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2837EAEB"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C25586">
        <w:t>2bis-e</w:t>
      </w:r>
      <w:r w:rsidRPr="00CE0424">
        <w:tab/>
      </w:r>
      <w:r w:rsidR="005566A4" w:rsidRPr="005566A4">
        <w:rPr>
          <w:sz w:val="32"/>
          <w:szCs w:val="32"/>
        </w:rPr>
        <w:t>R1-2303766</w:t>
      </w:r>
    </w:p>
    <w:p w14:paraId="0CE7B7E6" w14:textId="4A7D4C82" w:rsidR="00E90E49" w:rsidRPr="00CE0424" w:rsidRDefault="00C25586" w:rsidP="00311702">
      <w:pPr>
        <w:pStyle w:val="3GPPHeader"/>
      </w:pPr>
      <w:r w:rsidRPr="00C25586">
        <w:t>Online</w:t>
      </w:r>
      <w:r w:rsidR="0027144F" w:rsidRPr="00C25586">
        <w:t xml:space="preserve">, </w:t>
      </w:r>
      <w:r w:rsidRPr="00C25586">
        <w:t>April</w:t>
      </w:r>
      <w:r w:rsidR="0027144F" w:rsidRPr="00C25586">
        <w:t xml:space="preserve"> </w:t>
      </w:r>
      <w:r w:rsidRPr="00C25586">
        <w:t>17</w:t>
      </w:r>
      <w:r w:rsidR="001D53E7" w:rsidRPr="00C25586">
        <w:rPr>
          <w:vertAlign w:val="superscript"/>
        </w:rPr>
        <w:t>th</w:t>
      </w:r>
      <w:r w:rsidRPr="00C25586">
        <w:t xml:space="preserve"> </w:t>
      </w:r>
      <w:r w:rsidR="001D53E7" w:rsidRPr="00C25586">
        <w:t xml:space="preserve">– </w:t>
      </w:r>
      <w:r w:rsidRPr="00C25586">
        <w:t>26</w:t>
      </w:r>
      <w:r w:rsidR="001D53E7" w:rsidRPr="00C25586">
        <w:rPr>
          <w:vertAlign w:val="superscript"/>
        </w:rPr>
        <w:t>th</w:t>
      </w:r>
      <w:r w:rsidR="004E2162">
        <w:t>,</w:t>
      </w:r>
      <w:r w:rsidR="00C37CB2" w:rsidRPr="00C25586">
        <w:t xml:space="preserve"> </w:t>
      </w:r>
      <w:r w:rsidR="0027144F" w:rsidRPr="00C25586">
        <w:t>20</w:t>
      </w:r>
      <w:r w:rsidR="00A611BC" w:rsidRPr="00C25586">
        <w:t>2</w:t>
      </w:r>
      <w:r w:rsidRPr="00C25586">
        <w:t>3</w:t>
      </w:r>
    </w:p>
    <w:p w14:paraId="3086AC07" w14:textId="77777777" w:rsidR="00E90E49" w:rsidRPr="00CE0424" w:rsidRDefault="00E90E49" w:rsidP="00357380">
      <w:pPr>
        <w:pStyle w:val="3GPPHeader"/>
      </w:pPr>
    </w:p>
    <w:p w14:paraId="3982483C" w14:textId="5C2B306F" w:rsidR="00E90E49" w:rsidRPr="00C25586" w:rsidRDefault="00E90E49" w:rsidP="00311702">
      <w:pPr>
        <w:pStyle w:val="3GPPHeader"/>
        <w:rPr>
          <w:sz w:val="22"/>
        </w:rPr>
      </w:pPr>
      <w:r w:rsidRPr="00C25586">
        <w:rPr>
          <w:sz w:val="22"/>
        </w:rPr>
        <w:t>Agenda Item:</w:t>
      </w:r>
      <w:r w:rsidRPr="00C25586">
        <w:rPr>
          <w:sz w:val="22"/>
        </w:rPr>
        <w:tab/>
      </w:r>
      <w:r w:rsidR="00C25586" w:rsidRPr="00C25586">
        <w:rPr>
          <w:sz w:val="22"/>
        </w:rPr>
        <w:t>9.18</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6916746C" w:rsidR="00E90E49" w:rsidRPr="00CE0424" w:rsidRDefault="003D3C45" w:rsidP="00311702">
      <w:pPr>
        <w:pStyle w:val="3GPPHeader"/>
        <w:rPr>
          <w:sz w:val="22"/>
        </w:rPr>
      </w:pPr>
      <w:r>
        <w:rPr>
          <w:sz w:val="22"/>
        </w:rPr>
        <w:t>Title:</w:t>
      </w:r>
      <w:r w:rsidR="00E90E49" w:rsidRPr="00CE0424">
        <w:rPr>
          <w:sz w:val="22"/>
        </w:rPr>
        <w:tab/>
      </w:r>
      <w:r w:rsidR="005566A4" w:rsidRPr="005566A4">
        <w:rPr>
          <w:sz w:val="22"/>
        </w:rPr>
        <w:t xml:space="preserve">Discussion on MCE, </w:t>
      </w:r>
      <w:proofErr w:type="spellStart"/>
      <w:r w:rsidR="005566A4" w:rsidRPr="005566A4">
        <w:rPr>
          <w:sz w:val="22"/>
        </w:rPr>
        <w:t>eDSS</w:t>
      </w:r>
      <w:proofErr w:type="spellEnd"/>
      <w:r w:rsidR="005566A4" w:rsidRPr="005566A4">
        <w:rPr>
          <w:sz w:val="22"/>
        </w:rPr>
        <w:t xml:space="preserve"> and NCR for Rel18</w:t>
      </w:r>
    </w:p>
    <w:p w14:paraId="025260C1" w14:textId="011CABF1" w:rsidR="00E90E49" w:rsidRPr="00CE0424" w:rsidRDefault="00E90E49" w:rsidP="00D546FF">
      <w:pPr>
        <w:pStyle w:val="3GPPHeader"/>
        <w:rPr>
          <w:sz w:val="22"/>
        </w:rPr>
      </w:pPr>
      <w:r w:rsidRPr="00CE0424">
        <w:rPr>
          <w:sz w:val="22"/>
        </w:rPr>
        <w:t>Document for:</w:t>
      </w:r>
      <w:r w:rsidRPr="00CE0424">
        <w:rPr>
          <w:sz w:val="22"/>
        </w:rPr>
        <w:tab/>
      </w:r>
      <w:r w:rsidRPr="00C25586">
        <w:rPr>
          <w:sz w:val="22"/>
        </w:rPr>
        <w:t>Discussion</w:t>
      </w:r>
    </w:p>
    <w:p w14:paraId="6883CB62" w14:textId="33436E6E" w:rsidR="00E90E49" w:rsidRPr="00CE0424" w:rsidRDefault="00E90E49" w:rsidP="00AC22FB">
      <w:pPr>
        <w:pStyle w:val="Heading1"/>
      </w:pPr>
      <w:r w:rsidRPr="00CE0424">
        <w:t>Introduction</w:t>
      </w:r>
    </w:p>
    <w:p w14:paraId="231E64EA" w14:textId="70802B94" w:rsidR="00477768" w:rsidRPr="00CE0424" w:rsidRDefault="00A315CF" w:rsidP="00CE0424">
      <w:pPr>
        <w:pStyle w:val="BodyText"/>
      </w:pPr>
      <w:r>
        <w:t xml:space="preserve">In this </w:t>
      </w:r>
      <w:r w:rsidR="00C25586">
        <w:t xml:space="preserve">contribution, we discuss higher layer signaling </w:t>
      </w:r>
      <w:r w:rsidR="00361F5E">
        <w:t>a</w:t>
      </w:r>
      <w:r w:rsidR="00D77186">
        <w:t>nd</w:t>
      </w:r>
      <w:r w:rsidR="00361F5E">
        <w:t xml:space="preserve"> other aspects </w:t>
      </w:r>
      <w:r w:rsidR="00C25586">
        <w:t xml:space="preserve">for </w:t>
      </w:r>
      <w:r w:rsidR="00361F5E">
        <w:t xml:space="preserve">Rel18 </w:t>
      </w:r>
      <w:r w:rsidR="00C25586">
        <w:t>DSS</w:t>
      </w:r>
      <w:r w:rsidR="00361F5E">
        <w:t xml:space="preserve"> Enhancements (</w:t>
      </w:r>
      <w:proofErr w:type="spellStart"/>
      <w:r w:rsidR="00361F5E">
        <w:t>eDSS</w:t>
      </w:r>
      <w:proofErr w:type="spellEnd"/>
      <w:r w:rsidR="00361F5E">
        <w:t>)</w:t>
      </w:r>
      <w:r w:rsidR="00C25586">
        <w:t>, NC</w:t>
      </w:r>
      <w:r w:rsidR="00361F5E">
        <w:t>R and</w:t>
      </w:r>
      <w:r w:rsidR="00C25586">
        <w:t xml:space="preserve"> MC</w:t>
      </w:r>
      <w:r w:rsidR="00361F5E">
        <w:t xml:space="preserve">E </w:t>
      </w:r>
      <w:proofErr w:type="spellStart"/>
      <w:r w:rsidR="00361F5E">
        <w:t>WIs.</w:t>
      </w:r>
      <w:proofErr w:type="spellEnd"/>
    </w:p>
    <w:p w14:paraId="60123794" w14:textId="5A5362FF" w:rsidR="004000E8" w:rsidRDefault="00C25586" w:rsidP="00CE0424">
      <w:pPr>
        <w:pStyle w:val="Heading1"/>
      </w:pPr>
      <w:bookmarkStart w:id="0" w:name="_Ref178064866"/>
      <w:proofErr w:type="spellStart"/>
      <w:r>
        <w:t>eDSS</w:t>
      </w:r>
      <w:bookmarkEnd w:id="0"/>
      <w:proofErr w:type="spellEnd"/>
    </w:p>
    <w:p w14:paraId="3853B385" w14:textId="77777777" w:rsidR="00D77186" w:rsidRPr="00D77186" w:rsidRDefault="00D77186" w:rsidP="00D77186">
      <w:pPr>
        <w:rPr>
          <w:lang w:val="en-GB" w:eastAsia="ja-JP"/>
        </w:rPr>
      </w:pPr>
      <w:r w:rsidRPr="00D77186">
        <w:rPr>
          <w:lang w:val="en-GB" w:eastAsia="ja-JP"/>
        </w:rPr>
        <w:t>Below two features are agreed to be introduced in Rel18 DSS Enhancements WI</w:t>
      </w:r>
    </w:p>
    <w:p w14:paraId="0991C31F" w14:textId="77777777" w:rsidR="00D77186" w:rsidRPr="00D77186" w:rsidRDefault="00D77186" w:rsidP="00D77186">
      <w:pPr>
        <w:pStyle w:val="ListParagraph"/>
        <w:numPr>
          <w:ilvl w:val="0"/>
          <w:numId w:val="40"/>
        </w:numPr>
        <w:rPr>
          <w:rFonts w:ascii="Arial" w:hAnsi="Arial" w:cs="Arial"/>
          <w:sz w:val="20"/>
          <w:szCs w:val="20"/>
          <w:lang w:val="en-GB" w:eastAsia="ja-JP"/>
        </w:rPr>
      </w:pPr>
      <w:r w:rsidRPr="00D77186">
        <w:rPr>
          <w:rFonts w:ascii="Arial" w:hAnsi="Arial" w:cs="Arial"/>
          <w:sz w:val="20"/>
          <w:szCs w:val="20"/>
          <w:lang w:val="en-GB" w:eastAsia="ja-JP"/>
        </w:rPr>
        <w:t>Reception of NR PDCCH candidates that overlap with LTE CRS REs</w:t>
      </w:r>
    </w:p>
    <w:p w14:paraId="63A15930" w14:textId="567CB753" w:rsidR="00D77186" w:rsidRPr="00D77186" w:rsidRDefault="00D77186" w:rsidP="00D77186">
      <w:pPr>
        <w:pStyle w:val="ListParagraph"/>
        <w:numPr>
          <w:ilvl w:val="0"/>
          <w:numId w:val="40"/>
        </w:numPr>
        <w:rPr>
          <w:rFonts w:ascii="Arial" w:hAnsi="Arial" w:cs="Arial"/>
          <w:sz w:val="20"/>
          <w:szCs w:val="20"/>
          <w:lang w:val="en-GB" w:eastAsia="ja-JP"/>
        </w:rPr>
      </w:pPr>
      <w:r w:rsidRPr="00D77186">
        <w:rPr>
          <w:rFonts w:ascii="Arial" w:hAnsi="Arial" w:cs="Arial"/>
          <w:sz w:val="20"/>
          <w:szCs w:val="20"/>
          <w:lang w:val="en-GB" w:eastAsia="ja-JP"/>
        </w:rPr>
        <w:t>Enabling UEs to support, and be configured with, two overlapping CRS rate matching patterns regardless of support or configuration of multi-TRP</w:t>
      </w:r>
    </w:p>
    <w:p w14:paraId="2FC181A0" w14:textId="39936350" w:rsidR="00D77186" w:rsidRDefault="00D77186" w:rsidP="00D77186">
      <w:pPr>
        <w:rPr>
          <w:lang w:val="en-GB" w:eastAsia="ja-JP"/>
        </w:rPr>
      </w:pPr>
      <w:r>
        <w:rPr>
          <w:lang w:val="en-GB" w:eastAsia="ja-JP"/>
        </w:rPr>
        <w:br/>
      </w:r>
      <w:r w:rsidRPr="00D77186">
        <w:rPr>
          <w:lang w:val="en-GB" w:eastAsia="ja-JP"/>
        </w:rPr>
        <w:t xml:space="preserve">In this document, we provide our view on </w:t>
      </w:r>
      <w:r>
        <w:rPr>
          <w:lang w:val="en-GB" w:eastAsia="ja-JP"/>
        </w:rPr>
        <w:t>higher layer signalling</w:t>
      </w:r>
      <w:r w:rsidRPr="00D77186">
        <w:rPr>
          <w:lang w:val="en-GB" w:eastAsia="ja-JP"/>
        </w:rPr>
        <w:t xml:space="preserve"> for reception of NR PDCCH candidates that overlap with LTE CRS </w:t>
      </w:r>
      <w:proofErr w:type="spellStart"/>
      <w:r w:rsidRPr="00D77186">
        <w:rPr>
          <w:lang w:val="en-GB" w:eastAsia="ja-JP"/>
        </w:rPr>
        <w:t>REs.</w:t>
      </w:r>
      <w:proofErr w:type="spellEnd"/>
      <w:r w:rsidRPr="00D77186">
        <w:rPr>
          <w:lang w:val="en-GB" w:eastAsia="ja-JP"/>
        </w:rPr>
        <w:t xml:space="preserve"> </w:t>
      </w:r>
      <w:r>
        <w:rPr>
          <w:lang w:val="en-GB" w:eastAsia="ja-JP"/>
        </w:rPr>
        <w:t>RRC parameters for</w:t>
      </w:r>
      <w:r w:rsidRPr="00D77186">
        <w:rPr>
          <w:lang w:val="en-GB" w:eastAsia="ja-JP"/>
        </w:rPr>
        <w:t xml:space="preserve"> the other feature were agreed </w:t>
      </w:r>
      <w:r>
        <w:rPr>
          <w:lang w:val="en-GB" w:eastAsia="ja-JP"/>
        </w:rPr>
        <w:t xml:space="preserve">and sent </w:t>
      </w:r>
      <w:r w:rsidR="00016D76">
        <w:rPr>
          <w:lang w:val="en-GB" w:eastAsia="ja-JP"/>
        </w:rPr>
        <w:t xml:space="preserve">to </w:t>
      </w:r>
      <w:r>
        <w:rPr>
          <w:lang w:val="en-GB" w:eastAsia="ja-JP"/>
        </w:rPr>
        <w:t>RAN2 in [3].</w:t>
      </w:r>
    </w:p>
    <w:p w14:paraId="506D11A9" w14:textId="5E28C43F" w:rsidR="00676BFF" w:rsidRPr="00676BFF" w:rsidRDefault="008F38A4" w:rsidP="00C326AE">
      <w:pPr>
        <w:jc w:val="both"/>
        <w:rPr>
          <w:lang w:val="en-GB" w:eastAsia="ja-JP"/>
        </w:rPr>
      </w:pPr>
      <w:r w:rsidRPr="008E5F26">
        <w:rPr>
          <w:lang w:val="en-GB" w:eastAsia="ja-JP"/>
        </w:rPr>
        <w:t xml:space="preserve">It was </w:t>
      </w:r>
      <w:r w:rsidR="00D77186">
        <w:rPr>
          <w:lang w:val="en-GB" w:eastAsia="ja-JP"/>
        </w:rPr>
        <w:t>proposed</w:t>
      </w:r>
      <w:r w:rsidRPr="008E5F26">
        <w:rPr>
          <w:lang w:val="en-GB" w:eastAsia="ja-JP"/>
        </w:rPr>
        <w:t xml:space="preserve"> in previous meetings </w:t>
      </w:r>
      <w:r w:rsidR="00D77186">
        <w:rPr>
          <w:lang w:val="en-GB" w:eastAsia="ja-JP"/>
        </w:rPr>
        <w:t>to have</w:t>
      </w:r>
      <w:r w:rsidR="008E0AB4" w:rsidRPr="008E5F26">
        <w:rPr>
          <w:lang w:val="en-GB" w:eastAsia="ja-JP"/>
        </w:rPr>
        <w:t xml:space="preserve"> </w:t>
      </w:r>
      <w:bookmarkStart w:id="1" w:name="_Hlk131636844"/>
      <w:r w:rsidR="00D77186">
        <w:rPr>
          <w:lang w:val="en-GB" w:eastAsia="ja-JP"/>
        </w:rPr>
        <w:t>explicit</w:t>
      </w:r>
      <w:r w:rsidR="00A570B3">
        <w:rPr>
          <w:lang w:val="en-GB" w:eastAsia="ja-JP"/>
        </w:rPr>
        <w:t xml:space="preserve"> </w:t>
      </w:r>
      <w:r w:rsidR="008E0AB4" w:rsidRPr="008E5F26">
        <w:rPr>
          <w:lang w:val="en-GB" w:eastAsia="ja-JP"/>
        </w:rPr>
        <w:t xml:space="preserve">RRC </w:t>
      </w:r>
      <w:r w:rsidR="005566A4">
        <w:rPr>
          <w:lang w:val="en-GB" w:eastAsia="ja-JP"/>
        </w:rPr>
        <w:t>signalling</w:t>
      </w:r>
      <w:r w:rsidR="008E0AB4" w:rsidRPr="008E5F26">
        <w:rPr>
          <w:lang w:val="en-GB" w:eastAsia="ja-JP"/>
        </w:rPr>
        <w:t xml:space="preserve"> </w:t>
      </w:r>
      <w:r w:rsidR="00D77186">
        <w:rPr>
          <w:lang w:val="en-GB" w:eastAsia="ja-JP"/>
        </w:rPr>
        <w:t>for</w:t>
      </w:r>
      <w:r w:rsidR="008E0AB4" w:rsidRPr="008E5F26">
        <w:rPr>
          <w:lang w:val="en-GB" w:eastAsia="ja-JP"/>
        </w:rPr>
        <w:t xml:space="preserve"> </w:t>
      </w:r>
      <w:bookmarkStart w:id="2" w:name="_Hlk131680269"/>
      <w:r w:rsidR="008E0AB4" w:rsidRPr="008E5F26">
        <w:rPr>
          <w:lang w:val="en-GB" w:eastAsia="ja-JP"/>
        </w:rPr>
        <w:t>enabl</w:t>
      </w:r>
      <w:r w:rsidR="00D77186">
        <w:rPr>
          <w:lang w:val="en-GB" w:eastAsia="ja-JP"/>
        </w:rPr>
        <w:t>ing/disabling the</w:t>
      </w:r>
      <w:r w:rsidR="008E0AB4" w:rsidRPr="008E5F26">
        <w:rPr>
          <w:lang w:val="en-GB" w:eastAsia="ja-JP"/>
        </w:rPr>
        <w:t xml:space="preserve"> reception of NR PDCCH candidates overlapped with LTE CRS </w:t>
      </w:r>
      <w:proofErr w:type="spellStart"/>
      <w:r w:rsidR="008E0AB4" w:rsidRPr="008E5F26">
        <w:rPr>
          <w:lang w:val="en-GB" w:eastAsia="ja-JP"/>
        </w:rPr>
        <w:t>REs</w:t>
      </w:r>
      <w:bookmarkEnd w:id="1"/>
      <w:bookmarkEnd w:id="2"/>
      <w:r w:rsidR="00D77186">
        <w:rPr>
          <w:lang w:val="en-GB" w:eastAsia="ja-JP"/>
        </w:rPr>
        <w:t>.</w:t>
      </w:r>
      <w:proofErr w:type="spellEnd"/>
      <w:r w:rsidR="00D77186">
        <w:rPr>
          <w:lang w:val="en-GB" w:eastAsia="ja-JP"/>
        </w:rPr>
        <w:t xml:space="preserve"> </w:t>
      </w:r>
      <w:r w:rsidR="00676BFF">
        <w:t>For UEs supporting r</w:t>
      </w:r>
      <w:r w:rsidR="00676BFF" w:rsidRPr="00DC73DB">
        <w:t>eception of NR PDCCH candidates overlapped with LTE CRS REs</w:t>
      </w:r>
      <w:r w:rsidR="00676BFF">
        <w:t xml:space="preserve">, the feature can be enabled/disabled by </w:t>
      </w:r>
      <w:proofErr w:type="spellStart"/>
      <w:r w:rsidR="00676BFF">
        <w:t>gNB</w:t>
      </w:r>
      <w:proofErr w:type="spellEnd"/>
      <w:r w:rsidR="00676BFF">
        <w:t xml:space="preserve"> using existing signaling options without introducing new explicit RRC parameter. However, </w:t>
      </w:r>
      <w:r w:rsidR="00D77186">
        <w:t>if having the parameter is seen to provide additional UE complexity/processing benefit</w:t>
      </w:r>
      <w:r w:rsidR="00C54178">
        <w:t>,</w:t>
      </w:r>
      <w:r w:rsidR="00D77186">
        <w:t xml:space="preserve"> it</w:t>
      </w:r>
      <w:r w:rsidR="00676BFF">
        <w:t xml:space="preserve"> can be considered</w:t>
      </w:r>
      <w:r w:rsidR="005566A4">
        <w:t xml:space="preserve">. </w:t>
      </w:r>
    </w:p>
    <w:p w14:paraId="144CEF15" w14:textId="17973DCA" w:rsidR="008E0AB4" w:rsidRDefault="00D77186" w:rsidP="00C62C34">
      <w:pPr>
        <w:jc w:val="both"/>
        <w:rPr>
          <w:lang w:val="en-GB" w:eastAsia="ja-JP"/>
        </w:rPr>
      </w:pPr>
      <w:r>
        <w:rPr>
          <w:lang w:val="en-GB" w:eastAsia="ja-JP"/>
        </w:rPr>
        <w:t>As part of UE capability discussion for channel estimation approach</w:t>
      </w:r>
      <w:r w:rsidR="008E0AB4">
        <w:rPr>
          <w:lang w:val="en-GB" w:eastAsia="ja-JP"/>
        </w:rPr>
        <w:t xml:space="preserve">, if capability </w:t>
      </w:r>
      <w:r w:rsidR="00A570B3">
        <w:rPr>
          <w:lang w:val="en-GB" w:eastAsia="ja-JP"/>
        </w:rPr>
        <w:t>signalling</w:t>
      </w:r>
      <w:r w:rsidR="008E0AB4">
        <w:rPr>
          <w:lang w:val="en-GB" w:eastAsia="ja-JP"/>
        </w:rPr>
        <w:t xml:space="preserve"> is introduced </w:t>
      </w:r>
      <w:r w:rsidR="00A570B3">
        <w:rPr>
          <w:lang w:val="en-GB" w:eastAsia="ja-JP"/>
        </w:rPr>
        <w:t xml:space="preserve">such that </w:t>
      </w:r>
      <w:r w:rsidR="008E0AB4">
        <w:rPr>
          <w:lang w:val="en-GB" w:eastAsia="ja-JP"/>
        </w:rPr>
        <w:t xml:space="preserve">a UE can indicate that it supports </w:t>
      </w:r>
      <w:r w:rsidR="00A570B3">
        <w:rPr>
          <w:lang w:val="en-GB" w:eastAsia="ja-JP"/>
        </w:rPr>
        <w:t>the</w:t>
      </w:r>
      <w:r w:rsidR="008E0AB4">
        <w:rPr>
          <w:lang w:val="en-GB" w:eastAsia="ja-JP"/>
        </w:rPr>
        <w:t xml:space="preserve"> </w:t>
      </w:r>
      <w:r>
        <w:rPr>
          <w:lang w:val="en-GB" w:eastAsia="ja-JP"/>
        </w:rPr>
        <w:t>reception</w:t>
      </w:r>
      <w:r w:rsidR="008E0AB4">
        <w:rPr>
          <w:lang w:val="en-GB" w:eastAsia="ja-JP"/>
        </w:rPr>
        <w:t xml:space="preserve"> </w:t>
      </w:r>
      <w:r>
        <w:rPr>
          <w:lang w:val="en-GB" w:eastAsia="ja-JP"/>
        </w:rPr>
        <w:t xml:space="preserve">of </w:t>
      </w:r>
      <w:r w:rsidRPr="00DC73DB">
        <w:t>NR PDCCH candidates overlapped with LTE CRS REs</w:t>
      </w:r>
      <w:r>
        <w:rPr>
          <w:lang w:val="en-GB" w:eastAsia="ja-JP"/>
        </w:rPr>
        <w:t xml:space="preserve"> </w:t>
      </w:r>
      <w:r w:rsidR="008E0AB4">
        <w:rPr>
          <w:lang w:val="en-GB" w:eastAsia="ja-JP"/>
        </w:rPr>
        <w:t xml:space="preserve">with two </w:t>
      </w:r>
      <w:r w:rsidR="005566A4">
        <w:rPr>
          <w:lang w:val="en-GB" w:eastAsia="ja-JP"/>
        </w:rPr>
        <w:t xml:space="preserve">PDCCH-DMRS </w:t>
      </w:r>
      <w:r w:rsidR="008E0AB4">
        <w:rPr>
          <w:lang w:val="en-GB" w:eastAsia="ja-JP"/>
        </w:rPr>
        <w:t>channel estimation</w:t>
      </w:r>
      <w:r w:rsidR="00EF32B8">
        <w:rPr>
          <w:lang w:val="en-GB" w:eastAsia="ja-JP"/>
        </w:rPr>
        <w:t xml:space="preserve"> (CE)</w:t>
      </w:r>
      <w:r w:rsidR="008E0AB4">
        <w:rPr>
          <w:lang w:val="en-GB" w:eastAsia="ja-JP"/>
        </w:rPr>
        <w:t xml:space="preserve"> methods (</w:t>
      </w:r>
      <w:r w:rsidR="00EF32B8">
        <w:rPr>
          <w:lang w:val="en-GB" w:eastAsia="ja-JP"/>
        </w:rPr>
        <w:t>‘</w:t>
      </w:r>
      <w:r w:rsidR="008E0AB4">
        <w:rPr>
          <w:lang w:val="en-GB" w:eastAsia="ja-JP"/>
        </w:rPr>
        <w:t xml:space="preserve">legacy </w:t>
      </w:r>
      <w:r w:rsidR="00EF32B8">
        <w:rPr>
          <w:lang w:val="en-GB" w:eastAsia="ja-JP"/>
        </w:rPr>
        <w:t>CE’</w:t>
      </w:r>
      <w:r w:rsidR="00DA18D8">
        <w:rPr>
          <w:lang w:val="en-GB" w:eastAsia="ja-JP"/>
        </w:rPr>
        <w:t xml:space="preserve">, </w:t>
      </w:r>
      <w:r w:rsidR="00EF32B8">
        <w:rPr>
          <w:lang w:val="en-GB" w:eastAsia="ja-JP"/>
        </w:rPr>
        <w:t>‘clean symbol based CE’</w:t>
      </w:r>
      <w:r w:rsidR="008E0AB4">
        <w:rPr>
          <w:lang w:val="en-GB" w:eastAsia="ja-JP"/>
        </w:rPr>
        <w:t xml:space="preserve">), then a </w:t>
      </w:r>
      <w:r w:rsidR="00DA18D8">
        <w:rPr>
          <w:lang w:val="en-GB" w:eastAsia="ja-JP"/>
        </w:rPr>
        <w:t xml:space="preserve">new </w:t>
      </w:r>
      <w:r w:rsidR="008E0AB4">
        <w:rPr>
          <w:lang w:val="en-GB" w:eastAsia="ja-JP"/>
        </w:rPr>
        <w:t xml:space="preserve">RRC parameter </w:t>
      </w:r>
      <w:r w:rsidR="00A570B3">
        <w:rPr>
          <w:lang w:val="en-GB" w:eastAsia="ja-JP"/>
        </w:rPr>
        <w:t>would</w:t>
      </w:r>
      <w:r w:rsidR="008E0AB4">
        <w:rPr>
          <w:lang w:val="en-GB" w:eastAsia="ja-JP"/>
        </w:rPr>
        <w:t xml:space="preserve"> be needed </w:t>
      </w:r>
      <w:r w:rsidR="00EF32B8">
        <w:rPr>
          <w:lang w:val="en-GB" w:eastAsia="ja-JP"/>
        </w:rPr>
        <w:t xml:space="preserve">for the </w:t>
      </w:r>
      <w:proofErr w:type="spellStart"/>
      <w:r w:rsidR="00EF32B8">
        <w:rPr>
          <w:lang w:val="en-GB" w:eastAsia="ja-JP"/>
        </w:rPr>
        <w:t>gNB</w:t>
      </w:r>
      <w:proofErr w:type="spellEnd"/>
      <w:r w:rsidR="00EF32B8">
        <w:rPr>
          <w:lang w:val="en-GB" w:eastAsia="ja-JP"/>
        </w:rPr>
        <w:t xml:space="preserve"> </w:t>
      </w:r>
      <w:r w:rsidR="008E0AB4">
        <w:rPr>
          <w:lang w:val="en-GB" w:eastAsia="ja-JP"/>
        </w:rPr>
        <w:t xml:space="preserve">to </w:t>
      </w:r>
      <w:r w:rsidR="00EF32B8">
        <w:rPr>
          <w:lang w:val="en-GB" w:eastAsia="ja-JP"/>
        </w:rPr>
        <w:t>configure</w:t>
      </w:r>
      <w:r w:rsidR="008E0AB4">
        <w:rPr>
          <w:lang w:val="en-GB" w:eastAsia="ja-JP"/>
        </w:rPr>
        <w:t xml:space="preserve"> the UE to use one of the </w:t>
      </w:r>
      <w:r w:rsidR="00A570B3">
        <w:rPr>
          <w:lang w:val="en-GB" w:eastAsia="ja-JP"/>
        </w:rPr>
        <w:t>supported</w:t>
      </w:r>
      <w:r w:rsidR="008E0AB4">
        <w:rPr>
          <w:lang w:val="en-GB" w:eastAsia="ja-JP"/>
        </w:rPr>
        <w:t xml:space="preserve"> </w:t>
      </w:r>
      <w:r w:rsidR="00EF32B8">
        <w:rPr>
          <w:lang w:val="en-GB" w:eastAsia="ja-JP"/>
        </w:rPr>
        <w:t>CE</w:t>
      </w:r>
      <w:r w:rsidR="008E0AB4">
        <w:rPr>
          <w:lang w:val="en-GB" w:eastAsia="ja-JP"/>
        </w:rPr>
        <w:t xml:space="preserve"> methods. </w:t>
      </w:r>
      <w:r w:rsidR="00EF32B8">
        <w:rPr>
          <w:lang w:val="en-GB" w:eastAsia="ja-JP"/>
        </w:rPr>
        <w:t xml:space="preserve">Our views on UE features for </w:t>
      </w:r>
      <w:proofErr w:type="spellStart"/>
      <w:r w:rsidR="00EF32B8">
        <w:rPr>
          <w:lang w:val="en-GB" w:eastAsia="ja-JP"/>
        </w:rPr>
        <w:t>eDSS</w:t>
      </w:r>
      <w:proofErr w:type="spellEnd"/>
      <w:r w:rsidR="00EF32B8">
        <w:rPr>
          <w:lang w:val="en-GB" w:eastAsia="ja-JP"/>
        </w:rPr>
        <w:t xml:space="preserve"> are provided </w:t>
      </w:r>
      <w:r w:rsidR="00C326AE">
        <w:rPr>
          <w:lang w:val="en-GB" w:eastAsia="ja-JP"/>
        </w:rPr>
        <w:t>in</w:t>
      </w:r>
      <w:r w:rsidR="00EF32B8">
        <w:rPr>
          <w:lang w:val="en-GB" w:eastAsia="ja-JP"/>
        </w:rPr>
        <w:t xml:space="preserve"> [4].</w:t>
      </w:r>
    </w:p>
    <w:p w14:paraId="135EE9D9" w14:textId="05664690" w:rsidR="00ED6817" w:rsidRPr="00676BFF" w:rsidRDefault="00676BFF" w:rsidP="00ED6817">
      <w:pPr>
        <w:pStyle w:val="Observation"/>
        <w:ind w:left="1701" w:hanging="1701"/>
        <w:rPr>
          <w:lang w:val="en-GB"/>
        </w:rPr>
      </w:pPr>
      <w:bookmarkStart w:id="3" w:name="_Toc131759359"/>
      <w:r w:rsidRPr="00676BFF">
        <w:rPr>
          <w:lang w:val="en-GB"/>
        </w:rPr>
        <w:t xml:space="preserve">For UEs supporting reception of NR PDCCH candidates overlapped with LTE CRS REs, the feature can be enabled/disabled by </w:t>
      </w:r>
      <w:proofErr w:type="spellStart"/>
      <w:r w:rsidRPr="00676BFF">
        <w:rPr>
          <w:lang w:val="en-GB"/>
        </w:rPr>
        <w:t>gNB</w:t>
      </w:r>
      <w:proofErr w:type="spellEnd"/>
      <w:r w:rsidRPr="00676BFF">
        <w:rPr>
          <w:lang w:val="en-GB"/>
        </w:rPr>
        <w:t xml:space="preserve"> using existing signalling options without introducing new explicit RRC parameter</w:t>
      </w:r>
      <w:r w:rsidR="00ED6817" w:rsidRPr="00676BFF">
        <w:rPr>
          <w:lang w:val="en-GB"/>
        </w:rPr>
        <w:t>.</w:t>
      </w:r>
      <w:bookmarkEnd w:id="3"/>
    </w:p>
    <w:p w14:paraId="4C935755" w14:textId="23B8D1A2" w:rsidR="008E0AB4" w:rsidRPr="00676BFF" w:rsidRDefault="008F38A4" w:rsidP="008D55F7">
      <w:pPr>
        <w:pStyle w:val="Observation"/>
        <w:ind w:left="1701" w:hanging="1701"/>
        <w:rPr>
          <w:lang w:val="en-GB"/>
        </w:rPr>
      </w:pPr>
      <w:bookmarkStart w:id="4" w:name="_Toc131759360"/>
      <w:r w:rsidRPr="00676BFF">
        <w:rPr>
          <w:lang w:val="en-GB"/>
        </w:rPr>
        <w:t>I</w:t>
      </w:r>
      <w:r w:rsidR="008E0AB4" w:rsidRPr="00676BFF">
        <w:rPr>
          <w:lang w:val="en-GB"/>
        </w:rPr>
        <w:t xml:space="preserve">f </w:t>
      </w:r>
      <w:r w:rsidRPr="00676BFF">
        <w:rPr>
          <w:lang w:val="en-GB"/>
        </w:rPr>
        <w:t>it is allowed for</w:t>
      </w:r>
      <w:r w:rsidR="008E0AB4" w:rsidRPr="00676BFF">
        <w:rPr>
          <w:lang w:val="en-GB"/>
        </w:rPr>
        <w:t xml:space="preserve"> a UE </w:t>
      </w:r>
      <w:r w:rsidRPr="00676BFF">
        <w:rPr>
          <w:lang w:val="en-GB"/>
        </w:rPr>
        <w:t>to</w:t>
      </w:r>
      <w:r w:rsidR="008E0AB4" w:rsidRPr="00676BFF">
        <w:rPr>
          <w:lang w:val="en-GB"/>
        </w:rPr>
        <w:t xml:space="preserve"> </w:t>
      </w:r>
      <w:r w:rsidRPr="00676BFF">
        <w:rPr>
          <w:lang w:val="en-GB"/>
        </w:rPr>
        <w:t xml:space="preserve">indicate support for more than one </w:t>
      </w:r>
      <w:r w:rsidR="005566A4">
        <w:rPr>
          <w:lang w:val="en-GB"/>
        </w:rPr>
        <w:t xml:space="preserve">PDCCH-DMRS </w:t>
      </w:r>
      <w:r w:rsidR="00DA18D8" w:rsidRPr="00DA18D8">
        <w:rPr>
          <w:lang w:val="en-GB"/>
        </w:rPr>
        <w:t xml:space="preserve">channel estimation (CE) method (‘legacy CE’, ‘clean </w:t>
      </w:r>
      <w:proofErr w:type="gramStart"/>
      <w:r w:rsidR="00DA18D8" w:rsidRPr="00DA18D8">
        <w:rPr>
          <w:lang w:val="en-GB"/>
        </w:rPr>
        <w:t>symbol based</w:t>
      </w:r>
      <w:proofErr w:type="gramEnd"/>
      <w:r w:rsidR="00DA18D8" w:rsidRPr="00DA18D8">
        <w:rPr>
          <w:lang w:val="en-GB"/>
        </w:rPr>
        <w:t xml:space="preserve"> CE’)</w:t>
      </w:r>
      <w:r w:rsidRPr="00676BFF">
        <w:rPr>
          <w:lang w:val="en-GB"/>
        </w:rPr>
        <w:t xml:space="preserve">, </w:t>
      </w:r>
      <w:r w:rsidR="00ED6817" w:rsidRPr="00676BFF">
        <w:rPr>
          <w:lang w:val="en-GB"/>
        </w:rPr>
        <w:t xml:space="preserve">then a </w:t>
      </w:r>
      <w:r w:rsidRPr="00676BFF">
        <w:rPr>
          <w:lang w:val="en-GB"/>
        </w:rPr>
        <w:t xml:space="preserve">new RRC parameter should be introduced to explicitly configure the UE to use </w:t>
      </w:r>
      <w:r w:rsidR="004E2BAF" w:rsidRPr="004E2BAF">
        <w:rPr>
          <w:lang w:val="en-GB"/>
        </w:rPr>
        <w:t>one of the supported CE methods</w:t>
      </w:r>
      <w:r w:rsidRPr="00676BFF">
        <w:rPr>
          <w:lang w:val="en-GB"/>
        </w:rPr>
        <w:t>.</w:t>
      </w:r>
      <w:bookmarkEnd w:id="4"/>
    </w:p>
    <w:p w14:paraId="151DC91D" w14:textId="5C1CEE98" w:rsidR="005566A4" w:rsidRPr="00032604" w:rsidRDefault="000810E0" w:rsidP="00032604">
      <w:pPr>
        <w:rPr>
          <w:lang w:val="en-GB" w:eastAsia="ja-JP"/>
        </w:rPr>
      </w:pPr>
      <w:r>
        <w:rPr>
          <w:lang w:val="en-GB" w:eastAsia="ja-JP"/>
        </w:rPr>
        <w:t>Finally</w:t>
      </w:r>
      <w:r w:rsidR="00DE50C6">
        <w:rPr>
          <w:lang w:val="en-GB" w:eastAsia="ja-JP"/>
        </w:rPr>
        <w:t>, in the Annex A</w:t>
      </w:r>
      <w:r>
        <w:rPr>
          <w:lang w:val="en-GB" w:eastAsia="ja-JP"/>
        </w:rPr>
        <w:t xml:space="preserve"> </w:t>
      </w:r>
      <w:r w:rsidR="00DE50C6">
        <w:rPr>
          <w:lang w:val="en-GB" w:eastAsia="ja-JP"/>
        </w:rPr>
        <w:t xml:space="preserve">we </w:t>
      </w:r>
      <w:r>
        <w:rPr>
          <w:lang w:val="en-GB" w:eastAsia="ja-JP"/>
        </w:rPr>
        <w:t>provide</w:t>
      </w:r>
      <w:r w:rsidR="00DE50C6">
        <w:rPr>
          <w:lang w:val="en-GB" w:eastAsia="ja-JP"/>
        </w:rPr>
        <w:t xml:space="preserve"> example TPs for 38.211 and 38.213 to </w:t>
      </w:r>
      <w:r w:rsidR="00DE50C6" w:rsidRPr="00321A73">
        <w:t>reflect reception of NR PDCCH candidates overlapping with CRS REs</w:t>
      </w:r>
      <w:r>
        <w:rPr>
          <w:lang w:val="en-GB" w:eastAsia="ja-JP"/>
        </w:rPr>
        <w:t xml:space="preserve"> in the specifications.</w:t>
      </w:r>
    </w:p>
    <w:p w14:paraId="6929C425" w14:textId="7720697C" w:rsidR="00C25586" w:rsidRPr="00C25586" w:rsidRDefault="00C25586" w:rsidP="00C25586">
      <w:pPr>
        <w:pStyle w:val="Heading1"/>
      </w:pPr>
      <w:r>
        <w:lastRenderedPageBreak/>
        <w:t>NCR</w:t>
      </w:r>
    </w:p>
    <w:p w14:paraId="180B1262" w14:textId="77777777" w:rsidR="001B090C" w:rsidRDefault="001B090C" w:rsidP="001B090C">
      <w:pPr>
        <w:pStyle w:val="Heading2"/>
      </w:pPr>
      <w:bookmarkStart w:id="5" w:name="_Toc131154719"/>
      <w:bookmarkStart w:id="6" w:name="_Toc131154720"/>
      <w:bookmarkStart w:id="7" w:name="_Toc131154721"/>
      <w:bookmarkStart w:id="8" w:name="_Toc131154861"/>
      <w:bookmarkStart w:id="9" w:name="_Toc131154862"/>
      <w:bookmarkStart w:id="10" w:name="_Toc131154863"/>
      <w:bookmarkStart w:id="11" w:name="_Toc131154864"/>
      <w:bookmarkStart w:id="12" w:name="_Toc131154865"/>
      <w:bookmarkStart w:id="13" w:name="_Toc131154866"/>
      <w:bookmarkStart w:id="14" w:name="_Toc131154867"/>
      <w:bookmarkStart w:id="15" w:name="_Toc131154868"/>
      <w:bookmarkStart w:id="16" w:name="_Toc131154869"/>
      <w:bookmarkStart w:id="17" w:name="_Toc131154870"/>
      <w:bookmarkStart w:id="18" w:name="_Toc131154871"/>
      <w:bookmarkStart w:id="19" w:name="_Toc131154872"/>
      <w:bookmarkStart w:id="20" w:name="_Toc131154873"/>
      <w:bookmarkStart w:id="21" w:name="_Toc131154874"/>
      <w:bookmarkStart w:id="22" w:name="_Toc131154875"/>
      <w:bookmarkStart w:id="23" w:name="_Toc131154876"/>
      <w:bookmarkStart w:id="24" w:name="_Toc131154877"/>
      <w:bookmarkStart w:id="25" w:name="_Toc131154878"/>
      <w:bookmarkStart w:id="26" w:name="_Toc131154879"/>
      <w:bookmarkStart w:id="27" w:name="_Toc131154880"/>
      <w:bookmarkStart w:id="28" w:name="_Toc131154881"/>
      <w:bookmarkStart w:id="29" w:name="_Toc131154882"/>
      <w:bookmarkStart w:id="30" w:name="_Toc131154906"/>
      <w:bookmarkStart w:id="31" w:name="_Toc131154907"/>
      <w:bookmarkStart w:id="32" w:name="_Toc131154908"/>
      <w:bookmarkStart w:id="33" w:name="_Toc131154909"/>
      <w:bookmarkStart w:id="34" w:name="_Ref18904699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Corrections and updates to the Rel-18 NCR RRC parameter list</w:t>
      </w:r>
    </w:p>
    <w:p w14:paraId="7BCCFFF5" w14:textId="77777777" w:rsidR="001B090C" w:rsidRDefault="001B090C" w:rsidP="001B090C">
      <w:pPr>
        <w:pStyle w:val="BodyText"/>
      </w:pPr>
      <w:r>
        <w:t xml:space="preserve">In this section we discuss the corrections and updates of the Rel-18 NCR RRC parameter list from </w:t>
      </w:r>
      <w:r>
        <w:fldChar w:fldCharType="begin"/>
      </w:r>
      <w:r>
        <w:instrText xml:space="preserve"> REF _Ref115341870 \r \h </w:instrText>
      </w:r>
      <w:r>
        <w:fldChar w:fldCharType="separate"/>
      </w:r>
      <w:r>
        <w:t>[1]</w:t>
      </w:r>
      <w:r>
        <w:fldChar w:fldCharType="end"/>
      </w:r>
      <w:r>
        <w:t xml:space="preserve">, based on the agreements from the RAN1#112 meeting. Motivations of the proposed corrections and updates are included in </w:t>
      </w:r>
      <w:r>
        <w:fldChar w:fldCharType="begin"/>
      </w:r>
      <w:r>
        <w:instrText xml:space="preserve"> REF _Ref131090305 \h </w:instrText>
      </w:r>
      <w:r>
        <w:fldChar w:fldCharType="separate"/>
      </w:r>
      <w:r>
        <w:t xml:space="preserve">Table </w:t>
      </w:r>
      <w:r>
        <w:rPr>
          <w:noProof/>
        </w:rPr>
        <w:t>1</w:t>
      </w:r>
      <w:r>
        <w:fldChar w:fldCharType="end"/>
      </w:r>
      <w:r>
        <w:t xml:space="preserve"> below. </w:t>
      </w:r>
    </w:p>
    <w:p w14:paraId="0284495A" w14:textId="77777777" w:rsidR="001B090C" w:rsidRDefault="001B090C" w:rsidP="001B090C">
      <w:pPr>
        <w:pStyle w:val="Caption"/>
        <w:jc w:val="center"/>
      </w:pPr>
      <w:bookmarkStart w:id="35" w:name="_Ref131090305"/>
      <w:r>
        <w:t xml:space="preserve">Table </w:t>
      </w:r>
      <w:r>
        <w:fldChar w:fldCharType="begin"/>
      </w:r>
      <w:r>
        <w:instrText xml:space="preserve"> SEQ Table \* ARABIC </w:instrText>
      </w:r>
      <w:r>
        <w:fldChar w:fldCharType="separate"/>
      </w:r>
      <w:r>
        <w:rPr>
          <w:noProof/>
        </w:rPr>
        <w:t>1</w:t>
      </w:r>
      <w:r>
        <w:fldChar w:fldCharType="end"/>
      </w:r>
      <w:bookmarkEnd w:id="35"/>
      <w:r>
        <w:t>: Corrections and updates to the RRC parameter list for Rel-18 NCR.</w:t>
      </w:r>
    </w:p>
    <w:tbl>
      <w:tblPr>
        <w:tblStyle w:val="TableGrid"/>
        <w:tblW w:w="0" w:type="auto"/>
        <w:tblLook w:val="04A0" w:firstRow="1" w:lastRow="0" w:firstColumn="1" w:lastColumn="0" w:noHBand="0" w:noVBand="1"/>
      </w:tblPr>
      <w:tblGrid>
        <w:gridCol w:w="1259"/>
        <w:gridCol w:w="4396"/>
        <w:gridCol w:w="3974"/>
      </w:tblGrid>
      <w:tr w:rsidR="001B090C" w14:paraId="7E7B15A4" w14:textId="77777777" w:rsidTr="00173765">
        <w:tc>
          <w:tcPr>
            <w:tcW w:w="1259" w:type="dxa"/>
          </w:tcPr>
          <w:p w14:paraId="27FEB22D" w14:textId="77777777" w:rsidR="001B090C" w:rsidRPr="0055407D" w:rsidRDefault="001B090C" w:rsidP="00173765">
            <w:pPr>
              <w:pStyle w:val="BodyText"/>
              <w:rPr>
                <w:rFonts w:ascii="Times New Roman" w:hAnsi="Times New Roman" w:cs="Times New Roman"/>
                <w:b/>
                <w:sz w:val="20"/>
                <w:szCs w:val="20"/>
              </w:rPr>
            </w:pPr>
            <w:r w:rsidRPr="001D2740">
              <w:rPr>
                <w:rFonts w:ascii="Times New Roman" w:hAnsi="Times New Roman" w:cs="Times New Roman"/>
                <w:b/>
                <w:szCs w:val="20"/>
              </w:rPr>
              <w:t>Sub-feature group</w:t>
            </w:r>
          </w:p>
        </w:tc>
        <w:tc>
          <w:tcPr>
            <w:tcW w:w="4396" w:type="dxa"/>
          </w:tcPr>
          <w:p w14:paraId="71062FD4" w14:textId="77777777" w:rsidR="001B090C" w:rsidRPr="0055407D" w:rsidRDefault="001B090C" w:rsidP="00173765">
            <w:pPr>
              <w:pStyle w:val="BodyText"/>
              <w:rPr>
                <w:rFonts w:ascii="Times New Roman" w:hAnsi="Times New Roman" w:cs="Times New Roman"/>
                <w:b/>
                <w:sz w:val="20"/>
                <w:szCs w:val="20"/>
              </w:rPr>
            </w:pPr>
            <w:r w:rsidRPr="001D2740">
              <w:rPr>
                <w:rFonts w:ascii="Times New Roman" w:hAnsi="Times New Roman" w:cs="Times New Roman"/>
                <w:b/>
                <w:szCs w:val="20"/>
              </w:rPr>
              <w:t>Parameter name in the spec</w:t>
            </w:r>
          </w:p>
        </w:tc>
        <w:tc>
          <w:tcPr>
            <w:tcW w:w="3974" w:type="dxa"/>
          </w:tcPr>
          <w:p w14:paraId="1565D3CD" w14:textId="77777777" w:rsidR="001B090C" w:rsidRPr="0055407D" w:rsidRDefault="001B090C" w:rsidP="00173765">
            <w:pPr>
              <w:pStyle w:val="BodyText"/>
              <w:rPr>
                <w:rFonts w:ascii="Times New Roman" w:hAnsi="Times New Roman" w:cs="Times New Roman"/>
                <w:b/>
                <w:sz w:val="20"/>
                <w:szCs w:val="20"/>
              </w:rPr>
            </w:pPr>
            <w:r w:rsidRPr="001D2740">
              <w:rPr>
                <w:rFonts w:ascii="Times New Roman" w:hAnsi="Times New Roman" w:cs="Times New Roman"/>
                <w:b/>
                <w:szCs w:val="20"/>
              </w:rPr>
              <w:t>Reason for correction</w:t>
            </w:r>
          </w:p>
        </w:tc>
      </w:tr>
      <w:tr w:rsidR="001B090C" w14:paraId="26A8F947" w14:textId="77777777" w:rsidTr="00173765">
        <w:tc>
          <w:tcPr>
            <w:tcW w:w="1259" w:type="dxa"/>
          </w:tcPr>
          <w:p w14:paraId="52FA414B"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General</w:t>
            </w:r>
          </w:p>
        </w:tc>
        <w:tc>
          <w:tcPr>
            <w:tcW w:w="4396" w:type="dxa"/>
          </w:tcPr>
          <w:p w14:paraId="65A7B8E1"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DCI-format-NCR</w:t>
            </w:r>
          </w:p>
        </w:tc>
        <w:tc>
          <w:tcPr>
            <w:tcW w:w="3974" w:type="dxa"/>
          </w:tcPr>
          <w:p w14:paraId="6E6C7962" w14:textId="77777777" w:rsidR="001B090C" w:rsidRDefault="001B090C" w:rsidP="00173765">
            <w:pPr>
              <w:pStyle w:val="BodyText"/>
              <w:rPr>
                <w:rFonts w:ascii="Times New Roman" w:hAnsi="Times New Roman" w:cs="Times New Roman"/>
                <w:sz w:val="20"/>
                <w:szCs w:val="20"/>
              </w:rPr>
            </w:pPr>
            <w:bookmarkStart w:id="36" w:name="_Hlk131089500"/>
            <w:r>
              <w:rPr>
                <w:rFonts w:ascii="Times New Roman" w:hAnsi="Times New Roman" w:cs="Times New Roman"/>
                <w:sz w:val="20"/>
                <w:szCs w:val="20"/>
              </w:rPr>
              <w:t>Include the agreement from RAN1#112:</w:t>
            </w:r>
          </w:p>
          <w:bookmarkEnd w:id="36"/>
          <w:p w14:paraId="5279A926" w14:textId="77777777" w:rsidR="001B090C" w:rsidRPr="009D58DF" w:rsidRDefault="001B090C" w:rsidP="00173765">
            <w:pPr>
              <w:pStyle w:val="BodyText"/>
              <w:rPr>
                <w:rFonts w:ascii="Times New Roman" w:hAnsi="Times New Roman" w:cs="Times New Roman"/>
                <w:sz w:val="20"/>
                <w:szCs w:val="20"/>
              </w:rPr>
            </w:pPr>
            <w:r w:rsidRPr="009D58DF">
              <w:rPr>
                <w:rFonts w:ascii="Times New Roman" w:hAnsi="Times New Roman" w:cs="Times New Roman"/>
                <w:sz w:val="20"/>
                <w:szCs w:val="20"/>
                <w:highlight w:val="green"/>
              </w:rPr>
              <w:t>Agreement</w:t>
            </w:r>
          </w:p>
          <w:p w14:paraId="205AFD16" w14:textId="77777777" w:rsidR="001B090C" w:rsidRPr="009D58DF" w:rsidRDefault="001B090C" w:rsidP="00173765">
            <w:pPr>
              <w:pStyle w:val="BodyText"/>
              <w:rPr>
                <w:rFonts w:ascii="Times New Roman" w:hAnsi="Times New Roman" w:cs="Times New Roman"/>
                <w:sz w:val="20"/>
                <w:szCs w:val="20"/>
              </w:rPr>
            </w:pPr>
            <w:r w:rsidRPr="009D58DF">
              <w:rPr>
                <w:rFonts w:ascii="Times New Roman" w:hAnsi="Times New Roman" w:cs="Times New Roman"/>
                <w:sz w:val="20"/>
                <w:szCs w:val="20"/>
              </w:rPr>
              <w:t>The DCI Format 5_0 carrying the side control information is monitored by the NCR-MT at least in the UE specific search space.</w:t>
            </w:r>
          </w:p>
          <w:p w14:paraId="5DABE625" w14:textId="77777777" w:rsidR="001B090C" w:rsidRPr="00C95660" w:rsidRDefault="001B090C" w:rsidP="00173765">
            <w:pPr>
              <w:pStyle w:val="BodyText"/>
              <w:rPr>
                <w:rFonts w:ascii="Times New Roman" w:hAnsi="Times New Roman" w:cs="Times New Roman"/>
                <w:sz w:val="20"/>
                <w:szCs w:val="20"/>
              </w:rPr>
            </w:pPr>
            <w:r w:rsidRPr="009D58DF">
              <w:rPr>
                <w:rFonts w:ascii="Times New Roman" w:hAnsi="Times New Roman" w:cs="Times New Roman"/>
                <w:sz w:val="20"/>
                <w:szCs w:val="20"/>
              </w:rPr>
              <w:t>•</w:t>
            </w:r>
            <w:r w:rsidRPr="009D58DF">
              <w:rPr>
                <w:rFonts w:ascii="Times New Roman" w:hAnsi="Times New Roman" w:cs="Times New Roman"/>
                <w:sz w:val="20"/>
                <w:szCs w:val="20"/>
              </w:rPr>
              <w:tab/>
              <w:t>Note: The existing configuration of UE specific search space will be reused.</w:t>
            </w:r>
          </w:p>
        </w:tc>
      </w:tr>
      <w:tr w:rsidR="001B090C" w14:paraId="05B4603C" w14:textId="77777777" w:rsidTr="00173765">
        <w:tc>
          <w:tcPr>
            <w:tcW w:w="1259" w:type="dxa"/>
          </w:tcPr>
          <w:p w14:paraId="3B6FD87C"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Periodic beam information</w:t>
            </w:r>
          </w:p>
        </w:tc>
        <w:tc>
          <w:tcPr>
            <w:tcW w:w="4396" w:type="dxa"/>
          </w:tcPr>
          <w:p w14:paraId="4CD0CFA8"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ncr-PeriodicFwdResourceSetToAddModList</w:t>
            </w:r>
            <w:proofErr w:type="spellEnd"/>
          </w:p>
        </w:tc>
        <w:tc>
          <w:tcPr>
            <w:tcW w:w="3974" w:type="dxa"/>
          </w:tcPr>
          <w:p w14:paraId="01BB4C3B"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Pr>
                <w:rFonts w:ascii="Times New Roman" w:hAnsi="Times New Roman" w:cs="Times New Roman"/>
                <w:sz w:val="20"/>
                <w:szCs w:val="20"/>
              </w:rPr>
              <w:t>maxNrofPeriodicFwdResource</w:t>
            </w:r>
            <w:proofErr w:type="spellEnd"/>
            <w:r>
              <w:rPr>
                <w:rFonts w:ascii="Times New Roman" w:hAnsi="Times New Roman" w:cs="Times New Roman"/>
                <w:sz w:val="20"/>
                <w:szCs w:val="20"/>
              </w:rPr>
              <w:t xml:space="preserve"> according to the agreement from RAN1#112: </w:t>
            </w:r>
          </w:p>
          <w:p w14:paraId="09683201"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7D52F72D"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72E16DA0" w14:textId="77777777" w:rsidR="001B090C" w:rsidRPr="00A150C9" w:rsidRDefault="001B090C" w:rsidP="00173765">
            <w:pPr>
              <w:numPr>
                <w:ilvl w:val="0"/>
                <w:numId w:val="25"/>
              </w:numPr>
              <w:rPr>
                <w:rFonts w:ascii="Times" w:eastAsia="Batang" w:hAnsi="Times" w:cs="Times"/>
                <w:iCs/>
                <w:sz w:val="20"/>
                <w:szCs w:val="20"/>
                <w:lang w:val="en-GB" w:eastAsia="x-none"/>
              </w:rPr>
            </w:pPr>
            <w:r w:rsidRPr="00332106">
              <w:rPr>
                <w:rFonts w:ascii="Times" w:eastAsia="Batang" w:hAnsi="Times" w:cs="Times"/>
                <w:szCs w:val="20"/>
                <w:highlight w:val="yellow"/>
                <w:lang w:val="en-GB" w:eastAsia="x-none"/>
              </w:rPr>
              <w:t>The maximum number of periodic beam indication is 32</w:t>
            </w:r>
            <w:r w:rsidRPr="00A150C9">
              <w:rPr>
                <w:rFonts w:ascii="Times" w:eastAsia="Batang" w:hAnsi="Times" w:cs="Times"/>
                <w:iCs/>
                <w:sz w:val="20"/>
                <w:szCs w:val="20"/>
                <w:lang w:val="en-GB" w:eastAsia="x-none"/>
              </w:rPr>
              <w:t>.</w:t>
            </w:r>
          </w:p>
          <w:p w14:paraId="4D378098"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supported number of </w:t>
            </w:r>
            <w:proofErr w:type="gramStart"/>
            <w:r w:rsidRPr="00291317">
              <w:rPr>
                <w:rFonts w:ascii="Times" w:eastAsia="Batang" w:hAnsi="Times" w:cs="Times"/>
                <w:iCs/>
                <w:sz w:val="20"/>
                <w:szCs w:val="20"/>
                <w:lang w:val="en-GB" w:eastAsia="x-none"/>
              </w:rPr>
              <w:t>beam</w:t>
            </w:r>
            <w:proofErr w:type="gramEnd"/>
            <w:r w:rsidRPr="00291317">
              <w:rPr>
                <w:rFonts w:ascii="Times" w:eastAsia="Batang" w:hAnsi="Times" w:cs="Times"/>
                <w:iCs/>
                <w:sz w:val="20"/>
                <w:szCs w:val="20"/>
                <w:lang w:val="en-GB" w:eastAsia="x-none"/>
              </w:rPr>
              <w:t xml:space="preserve"> is 64 (to determine the value range of beam index).</w:t>
            </w:r>
          </w:p>
          <w:p w14:paraId="654D2F98"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5D27B508"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5758D370" w14:textId="77777777" w:rsidR="001B090C" w:rsidRPr="009D58DF" w:rsidRDefault="001B090C" w:rsidP="00173765">
            <w:p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forwarding resources in one periodic beam indication is 1024.</w:t>
            </w:r>
          </w:p>
        </w:tc>
      </w:tr>
      <w:tr w:rsidR="001B090C" w14:paraId="7599B69D" w14:textId="77777777" w:rsidTr="00173765">
        <w:tc>
          <w:tcPr>
            <w:tcW w:w="1259" w:type="dxa"/>
          </w:tcPr>
          <w:p w14:paraId="73DC8A87"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Periodic beam information</w:t>
            </w:r>
          </w:p>
        </w:tc>
        <w:tc>
          <w:tcPr>
            <w:tcW w:w="4396" w:type="dxa"/>
          </w:tcPr>
          <w:p w14:paraId="6EBB47BD"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ncr-PeriodicFwdResourceToAddModList</w:t>
            </w:r>
            <w:proofErr w:type="spellEnd"/>
          </w:p>
          <w:p w14:paraId="21BC10AD"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46D88FCB"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Pr>
                <w:rFonts w:ascii="Times New Roman" w:hAnsi="Times New Roman" w:cs="Times New Roman"/>
                <w:sz w:val="20"/>
                <w:szCs w:val="20"/>
              </w:rPr>
              <w:t>maxNrofPeriodicFwdResource</w:t>
            </w:r>
            <w:proofErr w:type="spellEnd"/>
            <w:r>
              <w:rPr>
                <w:rFonts w:ascii="Times New Roman" w:hAnsi="Times New Roman" w:cs="Times New Roman"/>
                <w:sz w:val="20"/>
                <w:szCs w:val="20"/>
              </w:rPr>
              <w:t xml:space="preserve"> according to the agreement from RAN1#112: </w:t>
            </w:r>
          </w:p>
          <w:p w14:paraId="7D113B81"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1924BF1F"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31C4DA76" w14:textId="77777777" w:rsidR="001B090C" w:rsidRPr="002567D2" w:rsidRDefault="001B090C" w:rsidP="00173765">
            <w:pPr>
              <w:numPr>
                <w:ilvl w:val="0"/>
                <w:numId w:val="25"/>
              </w:numPr>
              <w:rPr>
                <w:rFonts w:ascii="Times" w:eastAsia="Batang" w:hAnsi="Times" w:cs="Times"/>
                <w:iCs/>
                <w:sz w:val="20"/>
                <w:szCs w:val="20"/>
                <w:lang w:val="en-GB" w:eastAsia="x-none"/>
              </w:rPr>
            </w:pPr>
            <w:r w:rsidRPr="002567D2">
              <w:rPr>
                <w:rFonts w:ascii="Times" w:eastAsia="Batang" w:hAnsi="Times" w:cs="Times"/>
                <w:iCs/>
                <w:sz w:val="20"/>
                <w:szCs w:val="20"/>
                <w:lang w:val="en-GB" w:eastAsia="x-none"/>
              </w:rPr>
              <w:t>The maximum number of periodic beam indication is 32.</w:t>
            </w:r>
          </w:p>
          <w:p w14:paraId="67FD9E4E" w14:textId="77777777" w:rsidR="001B090C" w:rsidRPr="002567D2" w:rsidRDefault="001B090C" w:rsidP="00173765">
            <w:pPr>
              <w:numPr>
                <w:ilvl w:val="0"/>
                <w:numId w:val="25"/>
              </w:numPr>
              <w:rPr>
                <w:rFonts w:ascii="Times" w:eastAsia="Batang" w:hAnsi="Times" w:cs="Times"/>
                <w:iCs/>
                <w:sz w:val="20"/>
                <w:szCs w:val="20"/>
                <w:lang w:val="en-GB" w:eastAsia="x-none"/>
              </w:rPr>
            </w:pPr>
            <w:r w:rsidRPr="002567D2">
              <w:rPr>
                <w:rFonts w:ascii="Times" w:eastAsia="Batang" w:hAnsi="Times" w:cs="Times"/>
                <w:iCs/>
                <w:sz w:val="20"/>
                <w:szCs w:val="20"/>
                <w:lang w:val="en-GB" w:eastAsia="x-none"/>
              </w:rPr>
              <w:lastRenderedPageBreak/>
              <w:t xml:space="preserve">The maximum supported number of </w:t>
            </w:r>
            <w:proofErr w:type="gramStart"/>
            <w:r w:rsidRPr="002567D2">
              <w:rPr>
                <w:rFonts w:ascii="Times" w:eastAsia="Batang" w:hAnsi="Times" w:cs="Times"/>
                <w:iCs/>
                <w:sz w:val="20"/>
                <w:szCs w:val="20"/>
                <w:lang w:val="en-GB" w:eastAsia="x-none"/>
              </w:rPr>
              <w:t>beam</w:t>
            </w:r>
            <w:proofErr w:type="gramEnd"/>
            <w:r w:rsidRPr="002567D2">
              <w:rPr>
                <w:rFonts w:ascii="Times" w:eastAsia="Batang" w:hAnsi="Times" w:cs="Times"/>
                <w:iCs/>
                <w:sz w:val="20"/>
                <w:szCs w:val="20"/>
                <w:lang w:val="en-GB" w:eastAsia="x-none"/>
              </w:rPr>
              <w:t xml:space="preserve"> is 64 (to determine the value range of beam index).</w:t>
            </w:r>
          </w:p>
          <w:p w14:paraId="07AF1472"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62B0016D"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15338C4A" w14:textId="77777777" w:rsidR="001B090C" w:rsidRPr="009D58DF" w:rsidRDefault="001B090C" w:rsidP="00173765">
            <w:pPr>
              <w:rPr>
                <w:rFonts w:ascii="Times" w:eastAsia="Batang" w:hAnsi="Times" w:cs="Times"/>
                <w:iCs/>
                <w:sz w:val="20"/>
                <w:szCs w:val="20"/>
                <w:lang w:val="en-GB" w:eastAsia="x-none"/>
              </w:rPr>
            </w:pPr>
            <w:r w:rsidRPr="00332106">
              <w:rPr>
                <w:rFonts w:ascii="Times" w:eastAsia="Batang" w:hAnsi="Times" w:cs="Times"/>
                <w:szCs w:val="20"/>
                <w:highlight w:val="yellow"/>
                <w:lang w:val="en-GB" w:eastAsia="x-none"/>
              </w:rPr>
              <w:t>The maximum number of forwarding resources in one periodic beam indication is 1024.</w:t>
            </w:r>
          </w:p>
        </w:tc>
      </w:tr>
      <w:tr w:rsidR="001B090C" w14:paraId="634F4ED1" w14:textId="77777777" w:rsidTr="00173765">
        <w:tc>
          <w:tcPr>
            <w:tcW w:w="1259" w:type="dxa"/>
          </w:tcPr>
          <w:p w14:paraId="24FFAD08"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lastRenderedPageBreak/>
              <w:t>Periodic beam information</w:t>
            </w:r>
          </w:p>
        </w:tc>
        <w:tc>
          <w:tcPr>
            <w:tcW w:w="4396" w:type="dxa"/>
          </w:tcPr>
          <w:p w14:paraId="7F9DD974"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NCR-</w:t>
            </w:r>
            <w:proofErr w:type="spellStart"/>
            <w:r w:rsidRPr="002C4A5F">
              <w:rPr>
                <w:rFonts w:ascii="Times New Roman" w:hAnsi="Times New Roman" w:cs="Times New Roman"/>
                <w:sz w:val="20"/>
                <w:szCs w:val="20"/>
              </w:rPr>
              <w:t>PeriodicFwdResource</w:t>
            </w:r>
            <w:proofErr w:type="spellEnd"/>
          </w:p>
          <w:p w14:paraId="65AC3744"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1AD11CEC" w14:textId="77777777" w:rsidR="001B090C" w:rsidRPr="00C95660"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Include </w:t>
            </w:r>
            <w:proofErr w:type="spellStart"/>
            <w:r>
              <w:rPr>
                <w:rFonts w:ascii="Times New Roman" w:hAnsi="Times New Roman" w:cs="Times New Roman"/>
                <w:sz w:val="20"/>
                <w:szCs w:val="20"/>
              </w:rPr>
              <w:t>ncr-PeriodicResourceId</w:t>
            </w:r>
            <w:proofErr w:type="spellEnd"/>
            <w:r>
              <w:rPr>
                <w:rFonts w:ascii="Times New Roman" w:hAnsi="Times New Roman" w:cs="Times New Roman"/>
                <w:sz w:val="20"/>
                <w:szCs w:val="20"/>
              </w:rPr>
              <w:t xml:space="preserve"> to the description of a periodic forwarding resource</w:t>
            </w:r>
          </w:p>
        </w:tc>
      </w:tr>
      <w:tr w:rsidR="001B090C" w14:paraId="1D8DFF9D" w14:textId="77777777" w:rsidTr="00173765">
        <w:tc>
          <w:tcPr>
            <w:tcW w:w="1259" w:type="dxa"/>
          </w:tcPr>
          <w:p w14:paraId="748F93E5"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Periodic beam information</w:t>
            </w:r>
          </w:p>
        </w:tc>
        <w:tc>
          <w:tcPr>
            <w:tcW w:w="4396" w:type="dxa"/>
          </w:tcPr>
          <w:p w14:paraId="4329AE94"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ncr-beamIndex</w:t>
            </w:r>
            <w:proofErr w:type="spellEnd"/>
          </w:p>
          <w:p w14:paraId="311B3D4E"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7D0BB57F"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Pr>
                <w:rFonts w:ascii="Times New Roman" w:hAnsi="Times New Roman" w:cs="Times New Roman"/>
                <w:sz w:val="20"/>
                <w:szCs w:val="20"/>
              </w:rPr>
              <w:t>maxNrofNCRbeams</w:t>
            </w:r>
            <w:proofErr w:type="spellEnd"/>
            <w:r>
              <w:rPr>
                <w:rFonts w:ascii="Times New Roman" w:hAnsi="Times New Roman" w:cs="Times New Roman"/>
                <w:sz w:val="20"/>
                <w:szCs w:val="20"/>
              </w:rPr>
              <w:t xml:space="preserve"> according to the agreement from RAN1#112: </w:t>
            </w:r>
          </w:p>
          <w:p w14:paraId="453EB303"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116646E5"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1BBA79A3"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periodic beam indication is 32.</w:t>
            </w:r>
          </w:p>
          <w:p w14:paraId="5BD92FC4" w14:textId="77777777" w:rsidR="001B090C" w:rsidRPr="00332106" w:rsidRDefault="001B090C" w:rsidP="00173765">
            <w:pPr>
              <w:numPr>
                <w:ilvl w:val="0"/>
                <w:numId w:val="25"/>
              </w:numPr>
              <w:rPr>
                <w:rFonts w:ascii="Times" w:eastAsia="Batang" w:hAnsi="Times" w:cs="Times"/>
                <w:iCs/>
                <w:sz w:val="18"/>
                <w:szCs w:val="18"/>
                <w:highlight w:val="yellow"/>
                <w:lang w:val="en-GB" w:eastAsia="x-none"/>
              </w:rPr>
            </w:pPr>
            <w:r w:rsidRPr="00332106">
              <w:rPr>
                <w:rFonts w:ascii="Times" w:eastAsia="Batang" w:hAnsi="Times" w:cs="Times"/>
                <w:szCs w:val="20"/>
                <w:highlight w:val="yellow"/>
                <w:lang w:val="en-GB" w:eastAsia="x-none"/>
              </w:rPr>
              <w:t xml:space="preserve">The maximum supported number of </w:t>
            </w:r>
            <w:proofErr w:type="gramStart"/>
            <w:r w:rsidRPr="00332106">
              <w:rPr>
                <w:rFonts w:ascii="Times" w:eastAsia="Batang" w:hAnsi="Times" w:cs="Times"/>
                <w:szCs w:val="20"/>
                <w:highlight w:val="yellow"/>
                <w:lang w:val="en-GB" w:eastAsia="x-none"/>
              </w:rPr>
              <w:t>beam</w:t>
            </w:r>
            <w:proofErr w:type="gramEnd"/>
            <w:r w:rsidRPr="00332106">
              <w:rPr>
                <w:rFonts w:ascii="Times" w:eastAsia="Batang" w:hAnsi="Times" w:cs="Times"/>
                <w:szCs w:val="20"/>
                <w:highlight w:val="yellow"/>
                <w:lang w:val="en-GB" w:eastAsia="x-none"/>
              </w:rPr>
              <w:t xml:space="preserve"> is 64 (to determine the value range of beam index).</w:t>
            </w:r>
          </w:p>
          <w:p w14:paraId="360A4BF8"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441133CC"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62FCF69E" w14:textId="77777777" w:rsidR="001B090C" w:rsidRPr="006F222A" w:rsidRDefault="001B090C" w:rsidP="00173765">
            <w:p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forwarding resources in one periodic beam indication is 1024.</w:t>
            </w:r>
          </w:p>
        </w:tc>
      </w:tr>
      <w:tr w:rsidR="001B090C" w14:paraId="3292859F" w14:textId="77777777" w:rsidTr="00173765">
        <w:tc>
          <w:tcPr>
            <w:tcW w:w="1259" w:type="dxa"/>
          </w:tcPr>
          <w:p w14:paraId="6B93F94F"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Periodic beam information</w:t>
            </w:r>
          </w:p>
        </w:tc>
        <w:tc>
          <w:tcPr>
            <w:tcW w:w="4396" w:type="dxa"/>
          </w:tcPr>
          <w:p w14:paraId="26D02C49"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durationInSymbols</w:t>
            </w:r>
            <w:proofErr w:type="spellEnd"/>
            <w:r w:rsidRPr="002C4A5F">
              <w:rPr>
                <w:rFonts w:ascii="Times New Roman" w:hAnsi="Times New Roman" w:cs="Times New Roman"/>
                <w:sz w:val="20"/>
                <w:szCs w:val="20"/>
              </w:rPr>
              <w:t> </w:t>
            </w:r>
          </w:p>
          <w:p w14:paraId="1B3FA53E"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73B30241"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sidRPr="006F222A">
              <w:rPr>
                <w:rFonts w:ascii="Times New Roman" w:hAnsi="Times New Roman" w:cs="Times New Roman"/>
                <w:sz w:val="20"/>
                <w:szCs w:val="20"/>
              </w:rPr>
              <w:t>maxNrofdurationInSymbols</w:t>
            </w:r>
            <w:proofErr w:type="spellEnd"/>
            <w:r>
              <w:rPr>
                <w:rFonts w:ascii="Times New Roman" w:hAnsi="Times New Roman" w:cs="Times New Roman"/>
                <w:sz w:val="20"/>
                <w:szCs w:val="20"/>
              </w:rPr>
              <w:t xml:space="preserve"> according to the agreement from RAN1#112: </w:t>
            </w:r>
          </w:p>
          <w:p w14:paraId="356A6370"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4D7581D9"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30034A95"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periodic beam indication is 32.</w:t>
            </w:r>
          </w:p>
          <w:p w14:paraId="09510D6D"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supported number of </w:t>
            </w:r>
            <w:proofErr w:type="gramStart"/>
            <w:r w:rsidRPr="00291317">
              <w:rPr>
                <w:rFonts w:ascii="Times" w:eastAsia="Batang" w:hAnsi="Times" w:cs="Times"/>
                <w:iCs/>
                <w:sz w:val="20"/>
                <w:szCs w:val="20"/>
                <w:lang w:val="en-GB" w:eastAsia="x-none"/>
              </w:rPr>
              <w:t>beam</w:t>
            </w:r>
            <w:proofErr w:type="gramEnd"/>
            <w:r w:rsidRPr="00291317">
              <w:rPr>
                <w:rFonts w:ascii="Times" w:eastAsia="Batang" w:hAnsi="Times" w:cs="Times"/>
                <w:iCs/>
                <w:sz w:val="20"/>
                <w:szCs w:val="20"/>
                <w:lang w:val="en-GB" w:eastAsia="x-none"/>
              </w:rPr>
              <w:t xml:space="preserve"> is 64 (to determine the value range of beam index).</w:t>
            </w:r>
          </w:p>
          <w:p w14:paraId="057CB32B" w14:textId="77777777" w:rsidR="001B090C" w:rsidRPr="00332106" w:rsidRDefault="001B090C" w:rsidP="00173765">
            <w:pPr>
              <w:numPr>
                <w:ilvl w:val="0"/>
                <w:numId w:val="25"/>
              </w:numPr>
              <w:rPr>
                <w:rFonts w:ascii="Times" w:eastAsia="Batang" w:hAnsi="Times" w:cs="Times"/>
                <w:iCs/>
                <w:sz w:val="18"/>
                <w:szCs w:val="18"/>
                <w:highlight w:val="yellow"/>
                <w:lang w:val="en-GB" w:eastAsia="x-none"/>
              </w:rPr>
            </w:pPr>
            <w:r w:rsidRPr="00332106">
              <w:rPr>
                <w:rFonts w:ascii="Times" w:eastAsia="Batang" w:hAnsi="Times" w:cs="Times"/>
                <w:szCs w:val="20"/>
                <w:highlight w:val="yellow"/>
                <w:lang w:val="en-GB" w:eastAsia="x-none"/>
              </w:rPr>
              <w:t xml:space="preserve">The maximum number of </w:t>
            </w:r>
            <w:proofErr w:type="gramStart"/>
            <w:r w:rsidRPr="00332106">
              <w:rPr>
                <w:rFonts w:ascii="Times" w:eastAsia="Batang" w:hAnsi="Times" w:cs="Times"/>
                <w:szCs w:val="20"/>
                <w:highlight w:val="yellow"/>
                <w:lang w:val="en-GB" w:eastAsia="x-none"/>
              </w:rPr>
              <w:t>duration</w:t>
            </w:r>
            <w:proofErr w:type="gramEnd"/>
            <w:r w:rsidRPr="00332106">
              <w:rPr>
                <w:rFonts w:ascii="Times" w:eastAsia="Batang" w:hAnsi="Times" w:cs="Times"/>
                <w:szCs w:val="20"/>
                <w:highlight w:val="yellow"/>
                <w:lang w:val="en-GB" w:eastAsia="x-none"/>
              </w:rPr>
              <w:t xml:space="preserve"> of time resource is 112 symbols.</w:t>
            </w:r>
          </w:p>
          <w:p w14:paraId="1BF21E50"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lastRenderedPageBreak/>
              <w:t>For periodic beam indication,</w:t>
            </w:r>
          </w:p>
          <w:p w14:paraId="3281A48D" w14:textId="77777777" w:rsidR="001B090C" w:rsidRPr="006F222A" w:rsidRDefault="001B090C" w:rsidP="00173765">
            <w:p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forwarding resources in one periodic beam indication is 1024.</w:t>
            </w:r>
          </w:p>
        </w:tc>
      </w:tr>
      <w:tr w:rsidR="001B090C" w14:paraId="13C602D6" w14:textId="77777777" w:rsidTr="00173765">
        <w:tc>
          <w:tcPr>
            <w:tcW w:w="1259" w:type="dxa"/>
          </w:tcPr>
          <w:p w14:paraId="3A1CFAC8"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lastRenderedPageBreak/>
              <w:t>Aperiodic beam information</w:t>
            </w:r>
          </w:p>
        </w:tc>
        <w:tc>
          <w:tcPr>
            <w:tcW w:w="4396" w:type="dxa"/>
          </w:tcPr>
          <w:p w14:paraId="04CD9237"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NCR-</w:t>
            </w:r>
            <w:proofErr w:type="spellStart"/>
            <w:r w:rsidRPr="002C4A5F">
              <w:rPr>
                <w:rFonts w:ascii="Times New Roman" w:hAnsi="Times New Roman" w:cs="Times New Roman"/>
                <w:sz w:val="20"/>
                <w:szCs w:val="20"/>
              </w:rPr>
              <w:t>AperiodicFwdTimeResourceToAddModList</w:t>
            </w:r>
            <w:proofErr w:type="spellEnd"/>
          </w:p>
        </w:tc>
        <w:tc>
          <w:tcPr>
            <w:tcW w:w="3974" w:type="dxa"/>
          </w:tcPr>
          <w:p w14:paraId="5D6F0D5D"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Include the agreement from RAN1#112:</w:t>
            </w:r>
          </w:p>
          <w:p w14:paraId="08608A45" w14:textId="77777777" w:rsidR="001B090C" w:rsidRPr="00291317" w:rsidRDefault="001B090C" w:rsidP="00173765">
            <w:pPr>
              <w:tabs>
                <w:tab w:val="left" w:pos="1304"/>
                <w:tab w:val="left" w:pos="1440"/>
                <w:tab w:val="left" w:pos="2160"/>
              </w:tabs>
              <w:rPr>
                <w:rFonts w:ascii="Times New Roman" w:eastAsia="Batang" w:hAnsi="Times New Roman" w:cs="Times New Roman"/>
                <w:b/>
                <w:bCs/>
                <w:iCs/>
                <w:sz w:val="20"/>
                <w:szCs w:val="20"/>
                <w:highlight w:val="green"/>
                <w:lang w:val="en-GB"/>
              </w:rPr>
            </w:pPr>
            <w:r w:rsidRPr="00291317">
              <w:rPr>
                <w:rFonts w:ascii="Times New Roman" w:eastAsia="Batang" w:hAnsi="Times New Roman" w:cs="Times New Roman"/>
                <w:b/>
                <w:bCs/>
                <w:iCs/>
                <w:sz w:val="20"/>
                <w:szCs w:val="20"/>
                <w:highlight w:val="green"/>
                <w:lang w:val="en-GB"/>
              </w:rPr>
              <w:t>Agreement</w:t>
            </w:r>
          </w:p>
          <w:p w14:paraId="7AA5389A" w14:textId="77777777" w:rsidR="001B090C" w:rsidRPr="00291317" w:rsidRDefault="001B090C" w:rsidP="00173765">
            <w:pPr>
              <w:snapToGrid w:val="0"/>
              <w:rPr>
                <w:rFonts w:ascii="Times New Roman" w:eastAsia="Batang" w:hAnsi="Times New Roman" w:cs="Times New Roman"/>
                <w:sz w:val="20"/>
                <w:szCs w:val="20"/>
                <w:lang w:val="en-GB"/>
              </w:rPr>
            </w:pPr>
            <w:r w:rsidRPr="00291317">
              <w:rPr>
                <w:rFonts w:ascii="Times New Roman" w:eastAsia="Batang" w:hAnsi="Times New Roman" w:cs="Times New Roman"/>
                <w:sz w:val="20"/>
                <w:szCs w:val="20"/>
                <w:lang w:val="en-GB"/>
              </w:rPr>
              <w:t xml:space="preserve">For each aperiodic beam indication for access link via DCI, </w:t>
            </w:r>
            <w:proofErr w:type="spellStart"/>
            <w:r w:rsidRPr="00291317">
              <w:rPr>
                <w:rFonts w:ascii="Times New Roman" w:eastAsia="Batang" w:hAnsi="Times New Roman" w:cs="Times New Roman"/>
                <w:sz w:val="20"/>
                <w:szCs w:val="20"/>
                <w:lang w:val="en-GB"/>
              </w:rPr>
              <w:t>T</w:t>
            </w:r>
            <w:r w:rsidRPr="00291317">
              <w:rPr>
                <w:rFonts w:ascii="Times New Roman" w:eastAsia="Batang" w:hAnsi="Times New Roman" w:cs="Times New Roman"/>
                <w:sz w:val="20"/>
                <w:szCs w:val="20"/>
                <w:vertAlign w:val="subscript"/>
                <w:lang w:val="en-GB"/>
              </w:rPr>
              <w:t>max</w:t>
            </w:r>
            <w:proofErr w:type="spellEnd"/>
            <w:r w:rsidRPr="00291317">
              <w:rPr>
                <w:rFonts w:ascii="Times New Roman" w:eastAsia="Batang" w:hAnsi="Times New Roman" w:cs="Times New Roman"/>
                <w:sz w:val="20"/>
                <w:szCs w:val="20"/>
                <w:lang w:val="en-GB"/>
              </w:rPr>
              <w:t xml:space="preserve"> = </w:t>
            </w:r>
            <w:proofErr w:type="spellStart"/>
            <w:r w:rsidRPr="00291317">
              <w:rPr>
                <w:rFonts w:ascii="Times New Roman" w:eastAsia="Batang" w:hAnsi="Times New Roman" w:cs="Times New Roman"/>
                <w:sz w:val="20"/>
                <w:szCs w:val="20"/>
                <w:lang w:val="en-GB"/>
              </w:rPr>
              <w:t>L</w:t>
            </w:r>
            <w:r w:rsidRPr="00291317">
              <w:rPr>
                <w:rFonts w:ascii="Times New Roman" w:eastAsia="Batang" w:hAnsi="Times New Roman" w:cs="Times New Roman"/>
                <w:sz w:val="20"/>
                <w:szCs w:val="20"/>
                <w:vertAlign w:val="subscript"/>
                <w:lang w:val="en-GB"/>
              </w:rPr>
              <w:t>max</w:t>
            </w:r>
            <w:proofErr w:type="spellEnd"/>
            <w:r w:rsidRPr="00291317">
              <w:rPr>
                <w:rFonts w:ascii="Times New Roman" w:eastAsia="Batang" w:hAnsi="Times New Roman" w:cs="Times New Roman"/>
                <w:szCs w:val="20"/>
                <w:lang w:val="en-GB"/>
              </w:rPr>
              <w:fldChar w:fldCharType="begin"/>
            </w:r>
            <w:r w:rsidRPr="00291317">
              <w:rPr>
                <w:rFonts w:ascii="Times New Roman" w:eastAsia="Batang" w:hAnsi="Times New Roman" w:cs="Times New Roman"/>
                <w:sz w:val="20"/>
                <w:szCs w:val="20"/>
                <w:lang w:val="en-GB"/>
              </w:rPr>
              <w:instrText xml:space="preserve"> QUOTE </w:instrText>
            </w:r>
            <m:oMath>
              <m:sSub>
                <m:sSubPr>
                  <m:ctrlPr>
                    <w:rPr>
                      <w:rFonts w:ascii="Cambria Math" w:hAnsi="Cambria Math"/>
                      <w:i/>
                      <w:iCs/>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291317">
              <w:rPr>
                <w:rFonts w:ascii="Times New Roman" w:eastAsia="Batang" w:hAnsi="Times New Roman" w:cs="Times New Roman"/>
                <w:sz w:val="20"/>
                <w:szCs w:val="20"/>
                <w:lang w:val="en-GB"/>
              </w:rPr>
              <w:instrText xml:space="preserve"> </w:instrText>
            </w:r>
            <w:r w:rsidRPr="00291317">
              <w:rPr>
                <w:rFonts w:ascii="Times New Roman" w:eastAsia="Batang" w:hAnsi="Times New Roman" w:cs="Times New Roman"/>
                <w:szCs w:val="20"/>
                <w:lang w:val="en-GB"/>
              </w:rPr>
              <w:fldChar w:fldCharType="separate"/>
            </w:r>
            <m:oMath>
              <m:sSub>
                <m:sSubPr>
                  <m:ctrlPr>
                    <w:rPr>
                      <w:rFonts w:ascii="Cambria Math" w:hAnsi="Cambria Math"/>
                      <w:i/>
                      <w:iCs/>
                      <w:szCs w:val="20"/>
                    </w:rPr>
                  </m:ctrlPr>
                </m:sSubPr>
                <m:e>
                  <m:r>
                    <m:rPr>
                      <m:sty m:val="p"/>
                    </m:rPr>
                    <w:rPr>
                      <w:rFonts w:ascii="Cambria Math" w:hAnsi="Cambria Math"/>
                      <w:szCs w:val="20"/>
                    </w:rPr>
                    <m:t>T</m:t>
                  </m:r>
                </m:e>
                <m:sub>
                  <m:r>
                    <m:rPr>
                      <m:sty m:val="p"/>
                    </m:rPr>
                    <w:rPr>
                      <w:rFonts w:ascii="Cambria Math" w:hAnsi="Cambria Math"/>
                      <w:szCs w:val="20"/>
                    </w:rPr>
                    <m:t>max</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L</m:t>
                  </m:r>
                </m:e>
                <m:sub>
                  <m:r>
                    <m:rPr>
                      <m:sty m:val="p"/>
                    </m:rPr>
                    <w:rPr>
                      <w:rFonts w:ascii="Cambria Math" w:hAnsi="Cambria Math"/>
                      <w:szCs w:val="20"/>
                    </w:rPr>
                    <m:t>max</m:t>
                  </m:r>
                </m:sub>
              </m:sSub>
            </m:oMath>
            <w:r w:rsidRPr="00291317">
              <w:rPr>
                <w:rFonts w:ascii="Times New Roman" w:eastAsia="Batang" w:hAnsi="Times New Roman" w:cs="Times New Roman"/>
                <w:szCs w:val="20"/>
                <w:lang w:val="en-GB"/>
              </w:rPr>
              <w:fldChar w:fldCharType="end"/>
            </w:r>
            <w:r w:rsidRPr="00291317">
              <w:rPr>
                <w:rFonts w:ascii="Times New Roman" w:eastAsia="Batang" w:hAnsi="Times New Roman" w:cs="Times New Roman"/>
                <w:sz w:val="20"/>
                <w:szCs w:val="20"/>
                <w:lang w:val="en-GB"/>
              </w:rPr>
              <w:t xml:space="preserve"> is supported.</w:t>
            </w:r>
          </w:p>
          <w:p w14:paraId="2F796D59" w14:textId="77777777" w:rsidR="001B090C" w:rsidRPr="00291317" w:rsidRDefault="001B090C" w:rsidP="00173765">
            <w:pPr>
              <w:numPr>
                <w:ilvl w:val="0"/>
                <w:numId w:val="26"/>
              </w:numPr>
              <w:rPr>
                <w:rFonts w:ascii="Times" w:eastAsia="Batang" w:hAnsi="Times" w:cs="Times New Roman"/>
                <w:sz w:val="20"/>
                <w:lang w:val="en-GB" w:eastAsia="x-none"/>
              </w:rPr>
            </w:pPr>
            <w:r w:rsidRPr="00291317">
              <w:rPr>
                <w:rFonts w:ascii="Times" w:eastAsia="Batang" w:hAnsi="Times" w:cs="Times New Roman"/>
                <w:sz w:val="20"/>
                <w:lang w:val="en-GB" w:eastAsia="x-none"/>
              </w:rPr>
              <w:t xml:space="preserve">The time indication and beam indication </w:t>
            </w:r>
            <w:proofErr w:type="gramStart"/>
            <w:r w:rsidRPr="00291317">
              <w:rPr>
                <w:rFonts w:ascii="Times" w:eastAsia="Batang" w:hAnsi="Times" w:cs="Times New Roman"/>
                <w:sz w:val="20"/>
                <w:lang w:val="en-GB" w:eastAsia="x-none"/>
              </w:rPr>
              <w:t>is</w:t>
            </w:r>
            <w:proofErr w:type="gramEnd"/>
            <w:r w:rsidRPr="00291317">
              <w:rPr>
                <w:rFonts w:ascii="Times" w:eastAsia="Batang" w:hAnsi="Times" w:cs="Times New Roman"/>
                <w:sz w:val="20"/>
                <w:lang w:val="en-GB" w:eastAsia="x-none"/>
              </w:rPr>
              <w:t xml:space="preserve"> sequentially associated with one to one mapping.</w:t>
            </w:r>
          </w:p>
          <w:p w14:paraId="6064BD7B" w14:textId="77777777" w:rsidR="001B090C" w:rsidRPr="006F222A" w:rsidRDefault="001B090C" w:rsidP="00173765">
            <w:pPr>
              <w:numPr>
                <w:ilvl w:val="1"/>
                <w:numId w:val="26"/>
              </w:numPr>
              <w:rPr>
                <w:rFonts w:ascii="Times" w:eastAsia="Batang" w:hAnsi="Times" w:cs="Times New Roman"/>
                <w:sz w:val="20"/>
                <w:lang w:val="en-GB" w:eastAsia="x-none"/>
              </w:rPr>
            </w:pPr>
            <w:r w:rsidRPr="00291317">
              <w:rPr>
                <w:rFonts w:ascii="Times New Roman" w:eastAsia="Batang" w:hAnsi="Times New Roman" w:cs="Times New Roman"/>
                <w:sz w:val="20"/>
                <w:szCs w:val="20"/>
                <w:lang w:val="en-GB"/>
              </w:rPr>
              <w:t xml:space="preserve">The value of </w:t>
            </w:r>
            <w:proofErr w:type="spellStart"/>
            <w:r w:rsidRPr="00291317">
              <w:rPr>
                <w:rFonts w:ascii="Times New Roman" w:eastAsia="Batang" w:hAnsi="Times New Roman" w:cs="Times New Roman"/>
                <w:sz w:val="20"/>
                <w:szCs w:val="20"/>
                <w:lang w:val="en-GB"/>
              </w:rPr>
              <w:t>T</w:t>
            </w:r>
            <w:r w:rsidRPr="00291317">
              <w:rPr>
                <w:rFonts w:ascii="Times New Roman" w:eastAsia="Batang" w:hAnsi="Times New Roman" w:cs="Times New Roman"/>
                <w:sz w:val="20"/>
                <w:szCs w:val="20"/>
                <w:vertAlign w:val="subscript"/>
                <w:lang w:val="en-GB"/>
              </w:rPr>
              <w:t>max</w:t>
            </w:r>
            <w:proofErr w:type="spellEnd"/>
            <w:r w:rsidRPr="00291317">
              <w:rPr>
                <w:rFonts w:ascii="Times New Roman" w:eastAsia="Batang" w:hAnsi="Times New Roman" w:cs="Times New Roman"/>
                <w:sz w:val="20"/>
                <w:szCs w:val="20"/>
                <w:lang w:val="en-GB"/>
              </w:rPr>
              <w:t xml:space="preserve"> is RRC configurable</w:t>
            </w:r>
          </w:p>
        </w:tc>
      </w:tr>
      <w:tr w:rsidR="001B090C" w14:paraId="6DFAF437" w14:textId="77777777" w:rsidTr="00173765">
        <w:tc>
          <w:tcPr>
            <w:tcW w:w="1259" w:type="dxa"/>
          </w:tcPr>
          <w:p w14:paraId="2E67757B"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Aperiodic beam information</w:t>
            </w:r>
          </w:p>
        </w:tc>
        <w:tc>
          <w:tcPr>
            <w:tcW w:w="4396" w:type="dxa"/>
          </w:tcPr>
          <w:p w14:paraId="5212A9D4"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ncr-AperiodicFwdTimeResourceId</w:t>
            </w:r>
            <w:proofErr w:type="spellEnd"/>
          </w:p>
          <w:p w14:paraId="310A020F"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67FDBD55"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sidRPr="006F222A">
              <w:rPr>
                <w:rFonts w:ascii="Times New Roman" w:hAnsi="Times New Roman" w:cs="Times New Roman"/>
                <w:sz w:val="20"/>
                <w:szCs w:val="20"/>
              </w:rPr>
              <w:t>maxNrofAperiodicFwdTimeResource</w:t>
            </w:r>
            <w:proofErr w:type="spellEnd"/>
            <w:r>
              <w:rPr>
                <w:rFonts w:ascii="Times New Roman" w:hAnsi="Times New Roman" w:cs="Times New Roman"/>
                <w:sz w:val="20"/>
                <w:szCs w:val="20"/>
              </w:rPr>
              <w:t xml:space="preserve"> according to the agreement from RAN1#112: </w:t>
            </w:r>
          </w:p>
          <w:p w14:paraId="0C555573"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40BBE203"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aperiodic beam indication,</w:t>
            </w:r>
          </w:p>
          <w:p w14:paraId="02DA60A4"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value range of slot offset of time resource is (0…14)</w:t>
            </w:r>
          </w:p>
          <w:p w14:paraId="0EBA1500" w14:textId="77777777" w:rsidR="001B090C" w:rsidRPr="00332106" w:rsidRDefault="001B090C" w:rsidP="00173765">
            <w:pPr>
              <w:numPr>
                <w:ilvl w:val="0"/>
                <w:numId w:val="25"/>
              </w:numPr>
              <w:rPr>
                <w:rFonts w:ascii="Times" w:eastAsia="Batang" w:hAnsi="Times" w:cs="Times"/>
                <w:iCs/>
                <w:sz w:val="20"/>
                <w:szCs w:val="20"/>
                <w:highlight w:val="yellow"/>
                <w:lang w:val="en-GB" w:eastAsia="x-none"/>
              </w:rPr>
            </w:pPr>
            <w:r w:rsidRPr="00332106">
              <w:rPr>
                <w:rFonts w:ascii="Times" w:eastAsia="Batang" w:hAnsi="Times" w:cs="Times"/>
                <w:szCs w:val="20"/>
                <w:highlight w:val="yellow"/>
                <w:lang w:val="en-GB" w:eastAsia="x-none"/>
              </w:rPr>
              <w:t>The maximum number of time resource is 112.</w:t>
            </w:r>
          </w:p>
          <w:p w14:paraId="13C454EE" w14:textId="77777777" w:rsidR="001B090C" w:rsidRPr="006F222A"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w:t>
            </w:r>
            <w:proofErr w:type="spellStart"/>
            <w:r w:rsidRPr="00291317">
              <w:rPr>
                <w:rFonts w:ascii="Times" w:eastAsia="Batang" w:hAnsi="Times" w:cs="Times"/>
                <w:iCs/>
                <w:sz w:val="20"/>
                <w:szCs w:val="20"/>
                <w:lang w:val="en-GB" w:eastAsia="x-none"/>
              </w:rPr>
              <w:t>bitwidth</w:t>
            </w:r>
            <w:proofErr w:type="spellEnd"/>
            <w:r w:rsidRPr="00291317">
              <w:rPr>
                <w:rFonts w:ascii="Times" w:eastAsia="Batang" w:hAnsi="Times" w:cs="Times"/>
                <w:iCs/>
                <w:sz w:val="20"/>
                <w:szCs w:val="20"/>
                <w:lang w:val="en-GB" w:eastAsia="x-none"/>
              </w:rPr>
              <w:t xml:space="preserve"> of beam index field in DCI is 6.</w:t>
            </w:r>
          </w:p>
        </w:tc>
      </w:tr>
      <w:tr w:rsidR="001B090C" w14:paraId="6477B792" w14:textId="77777777" w:rsidTr="00173765">
        <w:tc>
          <w:tcPr>
            <w:tcW w:w="1259" w:type="dxa"/>
          </w:tcPr>
          <w:p w14:paraId="4F77E64E"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Aperiodic beam information</w:t>
            </w:r>
          </w:p>
        </w:tc>
        <w:tc>
          <w:tcPr>
            <w:tcW w:w="4396" w:type="dxa"/>
          </w:tcPr>
          <w:p w14:paraId="45CB0FC8"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slotOffsetAperiodic</w:t>
            </w:r>
            <w:proofErr w:type="spellEnd"/>
          </w:p>
          <w:p w14:paraId="1A295682"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3EE86D74"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sidRPr="006F222A">
              <w:rPr>
                <w:rFonts w:ascii="Times New Roman" w:hAnsi="Times New Roman" w:cs="Times New Roman"/>
                <w:sz w:val="20"/>
                <w:szCs w:val="20"/>
              </w:rPr>
              <w:t>maxSlotOffsetAperiodic</w:t>
            </w:r>
            <w:proofErr w:type="spellEnd"/>
            <w:r>
              <w:rPr>
                <w:rFonts w:ascii="Times New Roman" w:hAnsi="Times New Roman" w:cs="Times New Roman"/>
                <w:sz w:val="20"/>
                <w:szCs w:val="20"/>
              </w:rPr>
              <w:t xml:space="preserve"> according to the agreement from RAN1#112: </w:t>
            </w:r>
          </w:p>
          <w:p w14:paraId="75BBC5C4"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3F9EED1C" w14:textId="77777777" w:rsidR="001B090C" w:rsidRPr="00A150C9" w:rsidRDefault="001B090C" w:rsidP="00173765">
            <w:pPr>
              <w:rPr>
                <w:rFonts w:ascii="Times" w:eastAsia="Batang" w:hAnsi="Times" w:cs="Times"/>
                <w:bCs/>
                <w:iCs/>
                <w:sz w:val="20"/>
                <w:szCs w:val="20"/>
                <w:lang w:val="en-GB" w:eastAsia="x-none"/>
              </w:rPr>
            </w:pPr>
            <w:r w:rsidRPr="00A150C9">
              <w:rPr>
                <w:rFonts w:ascii="Times" w:eastAsia="Batang" w:hAnsi="Times" w:cs="Times"/>
                <w:bCs/>
                <w:iCs/>
                <w:sz w:val="20"/>
                <w:szCs w:val="20"/>
                <w:lang w:val="en-GB" w:eastAsia="x-none"/>
              </w:rPr>
              <w:t>For aperiodic beam indication,</w:t>
            </w:r>
          </w:p>
          <w:p w14:paraId="4EFB1D38" w14:textId="77777777" w:rsidR="001B090C" w:rsidRPr="0055407D" w:rsidRDefault="001B090C" w:rsidP="00173765">
            <w:pPr>
              <w:numPr>
                <w:ilvl w:val="0"/>
                <w:numId w:val="25"/>
              </w:numPr>
              <w:rPr>
                <w:rFonts w:ascii="Times" w:eastAsia="Batang" w:hAnsi="Times" w:cs="Times"/>
                <w:sz w:val="20"/>
                <w:szCs w:val="20"/>
                <w:highlight w:val="yellow"/>
                <w:lang w:val="en-GB" w:eastAsia="x-none"/>
              </w:rPr>
            </w:pPr>
            <w:r w:rsidRPr="001D2740">
              <w:rPr>
                <w:rFonts w:ascii="Times" w:eastAsia="Batang" w:hAnsi="Times" w:cs="Times"/>
                <w:szCs w:val="20"/>
                <w:highlight w:val="yellow"/>
                <w:lang w:val="en-GB" w:eastAsia="x-none"/>
              </w:rPr>
              <w:t>The value range of slot offset of time resource is (0…14)</w:t>
            </w:r>
          </w:p>
          <w:p w14:paraId="129CC337"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time resource is 112.</w:t>
            </w:r>
          </w:p>
          <w:p w14:paraId="22F9CE9A" w14:textId="77777777" w:rsidR="001B090C" w:rsidRPr="00C95660" w:rsidRDefault="001B090C" w:rsidP="00173765">
            <w:pPr>
              <w:pStyle w:val="BodyText"/>
              <w:rPr>
                <w:rFonts w:ascii="Times New Roman" w:hAnsi="Times New Roman" w:cs="Times New Roman"/>
                <w:szCs w:val="20"/>
              </w:rPr>
            </w:pPr>
            <w:r w:rsidRPr="00291317">
              <w:rPr>
                <w:rFonts w:ascii="Times" w:eastAsia="Batang" w:hAnsi="Times" w:cs="Times"/>
                <w:iCs/>
                <w:sz w:val="20"/>
                <w:szCs w:val="20"/>
                <w:lang w:val="en-GB" w:eastAsia="x-none"/>
              </w:rPr>
              <w:t xml:space="preserve">The maximum </w:t>
            </w:r>
            <w:proofErr w:type="spellStart"/>
            <w:r w:rsidRPr="00291317">
              <w:rPr>
                <w:rFonts w:ascii="Times" w:eastAsia="Batang" w:hAnsi="Times" w:cs="Times"/>
                <w:iCs/>
                <w:sz w:val="20"/>
                <w:szCs w:val="20"/>
                <w:lang w:val="en-GB" w:eastAsia="x-none"/>
              </w:rPr>
              <w:t>bitwidth</w:t>
            </w:r>
            <w:proofErr w:type="spellEnd"/>
            <w:r w:rsidRPr="00291317">
              <w:rPr>
                <w:rFonts w:ascii="Times" w:eastAsia="Batang" w:hAnsi="Times" w:cs="Times"/>
                <w:iCs/>
                <w:sz w:val="20"/>
                <w:szCs w:val="20"/>
                <w:lang w:val="en-GB" w:eastAsia="x-none"/>
              </w:rPr>
              <w:t xml:space="preserve"> of beam index field in DCI is 6.</w:t>
            </w:r>
          </w:p>
        </w:tc>
      </w:tr>
      <w:tr w:rsidR="001B090C" w14:paraId="5AFF79A1" w14:textId="77777777" w:rsidTr="00173765">
        <w:tc>
          <w:tcPr>
            <w:tcW w:w="1259" w:type="dxa"/>
          </w:tcPr>
          <w:p w14:paraId="5FCA3CC5"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Aperiodic beam information</w:t>
            </w:r>
          </w:p>
        </w:tc>
        <w:tc>
          <w:tcPr>
            <w:tcW w:w="4396" w:type="dxa"/>
          </w:tcPr>
          <w:p w14:paraId="6C8A3E82"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ncr-AperiodicBeamFieldWidth</w:t>
            </w:r>
            <w:proofErr w:type="spellEnd"/>
          </w:p>
          <w:p w14:paraId="0E8D057A"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5317E3B9"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aperiodic beam indication field width according to the agreement from RAN1#112: </w:t>
            </w:r>
          </w:p>
          <w:p w14:paraId="56881835" w14:textId="77777777" w:rsidR="001B090C" w:rsidRPr="00291317" w:rsidRDefault="001B090C" w:rsidP="00173765">
            <w:pPr>
              <w:rPr>
                <w:rFonts w:ascii="Times" w:eastAsia="Batang" w:hAnsi="Times" w:cs="Times"/>
                <w:color w:val="000000"/>
                <w:sz w:val="20"/>
                <w:szCs w:val="20"/>
                <w:highlight w:val="green"/>
                <w:lang w:val="en-GB"/>
              </w:rPr>
            </w:pPr>
            <w:r w:rsidRPr="00291317">
              <w:rPr>
                <w:rFonts w:ascii="Times" w:eastAsia="Batang" w:hAnsi="Times" w:cs="Times"/>
                <w:b/>
                <w:bCs/>
                <w:color w:val="000000"/>
                <w:sz w:val="20"/>
                <w:szCs w:val="20"/>
                <w:highlight w:val="green"/>
                <w:lang w:val="en-GB"/>
              </w:rPr>
              <w:t>Agreement</w:t>
            </w:r>
          </w:p>
          <w:p w14:paraId="3E158797" w14:textId="77777777" w:rsidR="001B090C" w:rsidRPr="006F222A" w:rsidRDefault="001B090C" w:rsidP="00173765">
            <w:pPr>
              <w:snapToGrid w:val="0"/>
              <w:rPr>
                <w:rFonts w:ascii="Times" w:eastAsia="Batang" w:hAnsi="Times" w:cs="Times"/>
                <w:iCs/>
                <w:sz w:val="20"/>
                <w:szCs w:val="20"/>
                <w:lang w:val="en-GB"/>
              </w:rPr>
            </w:pPr>
            <w:r w:rsidRPr="00291317">
              <w:rPr>
                <w:rFonts w:ascii="Times" w:eastAsia="Batang" w:hAnsi="Times" w:cs="Times"/>
                <w:iCs/>
                <w:sz w:val="20"/>
                <w:szCs w:val="20"/>
                <w:lang w:val="en-GB"/>
              </w:rPr>
              <w:t xml:space="preserve">For aperiodic beam indication, the </w:t>
            </w:r>
            <w:proofErr w:type="spellStart"/>
            <w:r w:rsidRPr="00291317">
              <w:rPr>
                <w:rFonts w:ascii="Times" w:eastAsia="Batang" w:hAnsi="Times" w:cs="Times"/>
                <w:iCs/>
                <w:sz w:val="20"/>
                <w:szCs w:val="20"/>
                <w:lang w:val="en-GB"/>
              </w:rPr>
              <w:t>bitwidth</w:t>
            </w:r>
            <w:proofErr w:type="spellEnd"/>
            <w:r w:rsidRPr="00291317">
              <w:rPr>
                <w:rFonts w:ascii="Times" w:eastAsia="Batang" w:hAnsi="Times" w:cs="Times"/>
                <w:iCs/>
                <w:sz w:val="20"/>
                <w:szCs w:val="20"/>
                <w:lang w:val="en-GB"/>
              </w:rPr>
              <w:t xml:space="preserve"> of each field for beam indication in DCI is explicitly configured by dedicated RRC.</w:t>
            </w:r>
          </w:p>
        </w:tc>
      </w:tr>
      <w:tr w:rsidR="001B090C" w14:paraId="0F657E75" w14:textId="77777777" w:rsidTr="00173765">
        <w:tc>
          <w:tcPr>
            <w:tcW w:w="1259" w:type="dxa"/>
          </w:tcPr>
          <w:p w14:paraId="15EA0429"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lastRenderedPageBreak/>
              <w:t>Semi-persistent beam information</w:t>
            </w:r>
          </w:p>
        </w:tc>
        <w:tc>
          <w:tcPr>
            <w:tcW w:w="4396" w:type="dxa"/>
          </w:tcPr>
          <w:p w14:paraId="4DAE573C"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ncr-SemiPersistentFwdResourceSetToAddModList</w:t>
            </w:r>
            <w:proofErr w:type="spellEnd"/>
          </w:p>
          <w:p w14:paraId="3455776F"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4DD3A09C"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sidRPr="008A2A77">
              <w:rPr>
                <w:rFonts w:ascii="Times New Roman" w:hAnsi="Times New Roman" w:cs="Times New Roman"/>
                <w:sz w:val="20"/>
                <w:szCs w:val="20"/>
              </w:rPr>
              <w:t>maxNrofSemiPersistentFwdResourceSet</w:t>
            </w:r>
            <w:proofErr w:type="spellEnd"/>
            <w:r>
              <w:rPr>
                <w:rFonts w:ascii="Times New Roman" w:hAnsi="Times New Roman" w:cs="Times New Roman"/>
                <w:sz w:val="20"/>
                <w:szCs w:val="20"/>
              </w:rPr>
              <w:t xml:space="preserve"> according to the agreement from RAN1#112: </w:t>
            </w:r>
          </w:p>
          <w:p w14:paraId="4AC55EDB"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10D4DDC4"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514C5263"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periodic beam indication is 32.</w:t>
            </w:r>
          </w:p>
          <w:p w14:paraId="780183EB"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supported number of </w:t>
            </w:r>
            <w:proofErr w:type="gramStart"/>
            <w:r w:rsidRPr="00291317">
              <w:rPr>
                <w:rFonts w:ascii="Times" w:eastAsia="Batang" w:hAnsi="Times" w:cs="Times"/>
                <w:iCs/>
                <w:sz w:val="20"/>
                <w:szCs w:val="20"/>
                <w:lang w:val="en-GB" w:eastAsia="x-none"/>
              </w:rPr>
              <w:t>beam</w:t>
            </w:r>
            <w:proofErr w:type="gramEnd"/>
            <w:r w:rsidRPr="00291317">
              <w:rPr>
                <w:rFonts w:ascii="Times" w:eastAsia="Batang" w:hAnsi="Times" w:cs="Times"/>
                <w:iCs/>
                <w:sz w:val="20"/>
                <w:szCs w:val="20"/>
                <w:lang w:val="en-GB" w:eastAsia="x-none"/>
              </w:rPr>
              <w:t xml:space="preserve"> is 64 (to determine the value range of beam index).</w:t>
            </w:r>
          </w:p>
          <w:p w14:paraId="6D2EB40C"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33BE1CEE"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1F68B7F2" w14:textId="77777777" w:rsidR="001B090C" w:rsidRPr="00C95660" w:rsidRDefault="001B090C" w:rsidP="00173765">
            <w:pPr>
              <w:pStyle w:val="BodyText"/>
              <w:rPr>
                <w:rFonts w:ascii="Times New Roman" w:hAnsi="Times New Roman" w:cs="Times New Roman"/>
                <w:szCs w:val="20"/>
              </w:rPr>
            </w:pPr>
            <w:r w:rsidRPr="00291317">
              <w:rPr>
                <w:rFonts w:ascii="Times" w:eastAsia="Batang" w:hAnsi="Times" w:cs="Times"/>
                <w:iCs/>
                <w:sz w:val="20"/>
                <w:szCs w:val="20"/>
                <w:lang w:val="en-GB" w:eastAsia="x-none"/>
              </w:rPr>
              <w:t>The maximum number of forwarding resources in one periodic beam indication is 1024.</w:t>
            </w:r>
          </w:p>
        </w:tc>
      </w:tr>
      <w:tr w:rsidR="001B090C" w14:paraId="4A933F77" w14:textId="77777777" w:rsidTr="00173765">
        <w:tc>
          <w:tcPr>
            <w:tcW w:w="1259" w:type="dxa"/>
          </w:tcPr>
          <w:p w14:paraId="43B1032E"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Semi-persistent beam information</w:t>
            </w:r>
          </w:p>
        </w:tc>
        <w:tc>
          <w:tcPr>
            <w:tcW w:w="4396" w:type="dxa"/>
          </w:tcPr>
          <w:p w14:paraId="78D3C9C8"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NCR-</w:t>
            </w:r>
            <w:proofErr w:type="spellStart"/>
            <w:r w:rsidRPr="002C4A5F">
              <w:rPr>
                <w:rFonts w:ascii="Times New Roman" w:hAnsi="Times New Roman" w:cs="Times New Roman"/>
                <w:sz w:val="20"/>
                <w:szCs w:val="20"/>
              </w:rPr>
              <w:t>SemiPersistentFwdResource</w:t>
            </w:r>
            <w:proofErr w:type="spellEnd"/>
          </w:p>
          <w:p w14:paraId="6FF10832"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0CD460D3" w14:textId="77777777" w:rsidR="001B090C" w:rsidRPr="00C95660" w:rsidRDefault="001B090C" w:rsidP="00173765">
            <w:pPr>
              <w:pStyle w:val="BodyText"/>
              <w:rPr>
                <w:rFonts w:ascii="Times New Roman" w:hAnsi="Times New Roman" w:cs="Times New Roman"/>
                <w:szCs w:val="20"/>
              </w:rPr>
            </w:pPr>
            <w:r>
              <w:rPr>
                <w:rFonts w:ascii="Times New Roman" w:hAnsi="Times New Roman" w:cs="Times New Roman"/>
                <w:sz w:val="20"/>
                <w:szCs w:val="20"/>
              </w:rPr>
              <w:t xml:space="preserve">Include </w:t>
            </w:r>
            <w:proofErr w:type="spellStart"/>
            <w:r w:rsidRPr="008A2A77">
              <w:rPr>
                <w:rFonts w:ascii="Times New Roman" w:hAnsi="Times New Roman" w:cs="Times New Roman"/>
                <w:sz w:val="20"/>
                <w:szCs w:val="20"/>
              </w:rPr>
              <w:t>ncr-SemiPersistentFwdResourceId</w:t>
            </w:r>
            <w:proofErr w:type="spellEnd"/>
            <w:r w:rsidRPr="008A2A77">
              <w:rPr>
                <w:rFonts w:ascii="Times New Roman" w:hAnsi="Times New Roman" w:cs="Times New Roman"/>
                <w:sz w:val="20"/>
                <w:szCs w:val="20"/>
              </w:rPr>
              <w:t xml:space="preserve"> </w:t>
            </w:r>
            <w:r>
              <w:rPr>
                <w:rFonts w:ascii="Times New Roman" w:hAnsi="Times New Roman" w:cs="Times New Roman"/>
                <w:sz w:val="20"/>
                <w:szCs w:val="20"/>
              </w:rPr>
              <w:t>to the description of a semi-persistent forwarding resource.</w:t>
            </w:r>
          </w:p>
        </w:tc>
      </w:tr>
      <w:tr w:rsidR="001B090C" w14:paraId="16D44A9A" w14:textId="77777777" w:rsidTr="00173765">
        <w:tc>
          <w:tcPr>
            <w:tcW w:w="1259" w:type="dxa"/>
          </w:tcPr>
          <w:p w14:paraId="0DF696A5"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Semi-persistent beam information</w:t>
            </w:r>
          </w:p>
        </w:tc>
        <w:tc>
          <w:tcPr>
            <w:tcW w:w="4396" w:type="dxa"/>
          </w:tcPr>
          <w:p w14:paraId="47FDE652"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ncr-beamIndex</w:t>
            </w:r>
            <w:proofErr w:type="spellEnd"/>
          </w:p>
          <w:p w14:paraId="7279C256"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44214252"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Pr>
                <w:rFonts w:ascii="Times New Roman" w:hAnsi="Times New Roman" w:cs="Times New Roman"/>
                <w:sz w:val="20"/>
                <w:szCs w:val="20"/>
              </w:rPr>
              <w:t>maxNrofNCRbeams</w:t>
            </w:r>
            <w:proofErr w:type="spellEnd"/>
            <w:r>
              <w:rPr>
                <w:rFonts w:ascii="Times New Roman" w:hAnsi="Times New Roman" w:cs="Times New Roman"/>
                <w:sz w:val="20"/>
                <w:szCs w:val="20"/>
              </w:rPr>
              <w:t xml:space="preserve"> according to the agreement from RAN1#112: </w:t>
            </w:r>
          </w:p>
          <w:p w14:paraId="4AFA1EFA"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788338D4"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5D281F51"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periodic beam indication is 32.</w:t>
            </w:r>
          </w:p>
          <w:p w14:paraId="67463B78"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supported number of </w:t>
            </w:r>
            <w:proofErr w:type="gramStart"/>
            <w:r w:rsidRPr="00291317">
              <w:rPr>
                <w:rFonts w:ascii="Times" w:eastAsia="Batang" w:hAnsi="Times" w:cs="Times"/>
                <w:iCs/>
                <w:sz w:val="20"/>
                <w:szCs w:val="20"/>
                <w:lang w:val="en-GB" w:eastAsia="x-none"/>
              </w:rPr>
              <w:t>beam</w:t>
            </w:r>
            <w:proofErr w:type="gramEnd"/>
            <w:r w:rsidRPr="00291317">
              <w:rPr>
                <w:rFonts w:ascii="Times" w:eastAsia="Batang" w:hAnsi="Times" w:cs="Times"/>
                <w:iCs/>
                <w:sz w:val="20"/>
                <w:szCs w:val="20"/>
                <w:lang w:val="en-GB" w:eastAsia="x-none"/>
              </w:rPr>
              <w:t xml:space="preserve"> is 64 (to determine the value range of beam index).</w:t>
            </w:r>
          </w:p>
          <w:p w14:paraId="0C644AA8"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7E90BD42"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11B98FF4" w14:textId="77777777" w:rsidR="001B090C" w:rsidRPr="00C95660" w:rsidRDefault="001B090C" w:rsidP="00173765">
            <w:pPr>
              <w:pStyle w:val="BodyText"/>
              <w:rPr>
                <w:rFonts w:ascii="Times New Roman" w:hAnsi="Times New Roman" w:cs="Times New Roman"/>
                <w:szCs w:val="20"/>
              </w:rPr>
            </w:pPr>
            <w:r w:rsidRPr="00291317">
              <w:rPr>
                <w:rFonts w:ascii="Times" w:eastAsia="Batang" w:hAnsi="Times" w:cs="Times"/>
                <w:iCs/>
                <w:sz w:val="20"/>
                <w:szCs w:val="20"/>
                <w:lang w:val="en-GB" w:eastAsia="x-none"/>
              </w:rPr>
              <w:t>The maximum number of forwarding resources in one periodic beam indication is 1024.</w:t>
            </w:r>
          </w:p>
        </w:tc>
      </w:tr>
      <w:tr w:rsidR="001B090C" w14:paraId="1912D017" w14:textId="77777777" w:rsidTr="00173765">
        <w:tc>
          <w:tcPr>
            <w:tcW w:w="1259" w:type="dxa"/>
          </w:tcPr>
          <w:p w14:paraId="693EA9F2" w14:textId="77777777" w:rsidR="001B090C" w:rsidRPr="002C4A5F" w:rsidRDefault="001B090C" w:rsidP="00173765">
            <w:pPr>
              <w:pStyle w:val="BodyText"/>
              <w:rPr>
                <w:rFonts w:ascii="Times New Roman" w:hAnsi="Times New Roman" w:cs="Times New Roman"/>
                <w:sz w:val="20"/>
                <w:szCs w:val="20"/>
              </w:rPr>
            </w:pPr>
            <w:r w:rsidRPr="002C4A5F">
              <w:rPr>
                <w:rFonts w:ascii="Times New Roman" w:hAnsi="Times New Roman" w:cs="Times New Roman"/>
                <w:sz w:val="20"/>
                <w:szCs w:val="20"/>
              </w:rPr>
              <w:t>Semi-persistent beam information</w:t>
            </w:r>
          </w:p>
        </w:tc>
        <w:tc>
          <w:tcPr>
            <w:tcW w:w="4396" w:type="dxa"/>
          </w:tcPr>
          <w:p w14:paraId="240A8501" w14:textId="77777777" w:rsidR="001B090C" w:rsidRPr="002C4A5F" w:rsidRDefault="001B090C" w:rsidP="00173765">
            <w:pPr>
              <w:pStyle w:val="BodyText"/>
              <w:rPr>
                <w:rFonts w:ascii="Times New Roman" w:hAnsi="Times New Roman" w:cs="Times New Roman"/>
                <w:sz w:val="20"/>
                <w:szCs w:val="20"/>
              </w:rPr>
            </w:pPr>
            <w:proofErr w:type="spellStart"/>
            <w:r w:rsidRPr="002C4A5F">
              <w:rPr>
                <w:rFonts w:ascii="Times New Roman" w:hAnsi="Times New Roman" w:cs="Times New Roman"/>
                <w:sz w:val="20"/>
                <w:szCs w:val="20"/>
              </w:rPr>
              <w:t>durationInSymbols</w:t>
            </w:r>
            <w:proofErr w:type="spellEnd"/>
            <w:r w:rsidRPr="002C4A5F">
              <w:rPr>
                <w:rFonts w:ascii="Times New Roman" w:hAnsi="Times New Roman" w:cs="Times New Roman"/>
                <w:sz w:val="20"/>
                <w:szCs w:val="20"/>
              </w:rPr>
              <w:t> </w:t>
            </w:r>
          </w:p>
          <w:p w14:paraId="429D33E8" w14:textId="77777777" w:rsidR="001B090C" w:rsidRPr="002C4A5F" w:rsidRDefault="001B090C" w:rsidP="00173765">
            <w:pPr>
              <w:pStyle w:val="BodyText"/>
              <w:rPr>
                <w:rFonts w:ascii="Times New Roman" w:hAnsi="Times New Roman" w:cs="Times New Roman"/>
                <w:sz w:val="20"/>
                <w:szCs w:val="20"/>
              </w:rPr>
            </w:pPr>
          </w:p>
        </w:tc>
        <w:tc>
          <w:tcPr>
            <w:tcW w:w="3974" w:type="dxa"/>
          </w:tcPr>
          <w:p w14:paraId="23DD1C22" w14:textId="77777777" w:rsidR="001B090C" w:rsidRDefault="001B090C" w:rsidP="00173765">
            <w:pPr>
              <w:pStyle w:val="BodyText"/>
              <w:rPr>
                <w:rFonts w:ascii="Times New Roman" w:hAnsi="Times New Roman" w:cs="Times New Roman"/>
                <w:sz w:val="20"/>
                <w:szCs w:val="20"/>
              </w:rPr>
            </w:pPr>
            <w:r>
              <w:rPr>
                <w:rFonts w:ascii="Times New Roman" w:hAnsi="Times New Roman" w:cs="Times New Roman"/>
                <w:sz w:val="20"/>
                <w:szCs w:val="20"/>
              </w:rPr>
              <w:t xml:space="preserve">Update the value range for </w:t>
            </w:r>
            <w:proofErr w:type="spellStart"/>
            <w:r w:rsidRPr="006F222A">
              <w:rPr>
                <w:rFonts w:ascii="Times New Roman" w:hAnsi="Times New Roman" w:cs="Times New Roman"/>
                <w:sz w:val="20"/>
                <w:szCs w:val="20"/>
              </w:rPr>
              <w:t>maxNrofdurationInSymbols</w:t>
            </w:r>
            <w:proofErr w:type="spellEnd"/>
            <w:r>
              <w:rPr>
                <w:rFonts w:ascii="Times New Roman" w:hAnsi="Times New Roman" w:cs="Times New Roman"/>
                <w:sz w:val="20"/>
                <w:szCs w:val="20"/>
              </w:rPr>
              <w:t xml:space="preserve"> according to the agreement from RAN1#112: </w:t>
            </w:r>
          </w:p>
          <w:p w14:paraId="748CF773" w14:textId="77777777" w:rsidR="001B090C" w:rsidRPr="00291317" w:rsidRDefault="001B090C" w:rsidP="00173765">
            <w:pPr>
              <w:rPr>
                <w:rFonts w:ascii="Times" w:eastAsia="Batang" w:hAnsi="Times" w:cs="Times"/>
                <w:b/>
                <w:bCs/>
                <w:sz w:val="20"/>
                <w:szCs w:val="20"/>
                <w:highlight w:val="green"/>
                <w:lang w:val="en-GB" w:eastAsia="x-none"/>
              </w:rPr>
            </w:pPr>
            <w:r w:rsidRPr="00291317">
              <w:rPr>
                <w:rFonts w:ascii="Times" w:eastAsia="Batang" w:hAnsi="Times" w:cs="Times"/>
                <w:b/>
                <w:bCs/>
                <w:sz w:val="20"/>
                <w:szCs w:val="20"/>
                <w:highlight w:val="green"/>
                <w:lang w:val="en-GB" w:eastAsia="x-none"/>
              </w:rPr>
              <w:t>Agreement</w:t>
            </w:r>
          </w:p>
          <w:p w14:paraId="5EFDF255"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and semi-persistent beam indication,</w:t>
            </w:r>
          </w:p>
          <w:p w14:paraId="4F4694F3"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The maximum number of periodic beam indication is 32.</w:t>
            </w:r>
          </w:p>
          <w:p w14:paraId="61CD0199"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lastRenderedPageBreak/>
              <w:t xml:space="preserve">The maximum supported number of </w:t>
            </w:r>
            <w:proofErr w:type="gramStart"/>
            <w:r w:rsidRPr="00291317">
              <w:rPr>
                <w:rFonts w:ascii="Times" w:eastAsia="Batang" w:hAnsi="Times" w:cs="Times"/>
                <w:iCs/>
                <w:sz w:val="20"/>
                <w:szCs w:val="20"/>
                <w:lang w:val="en-GB" w:eastAsia="x-none"/>
              </w:rPr>
              <w:t>beam</w:t>
            </w:r>
            <w:proofErr w:type="gramEnd"/>
            <w:r w:rsidRPr="00291317">
              <w:rPr>
                <w:rFonts w:ascii="Times" w:eastAsia="Batang" w:hAnsi="Times" w:cs="Times"/>
                <w:iCs/>
                <w:sz w:val="20"/>
                <w:szCs w:val="20"/>
                <w:lang w:val="en-GB" w:eastAsia="x-none"/>
              </w:rPr>
              <w:t xml:space="preserve"> is 64 (to determine the value range of beam index).</w:t>
            </w:r>
          </w:p>
          <w:p w14:paraId="10C323D3" w14:textId="77777777" w:rsidR="001B090C" w:rsidRPr="00291317" w:rsidRDefault="001B090C" w:rsidP="00173765">
            <w:pPr>
              <w:numPr>
                <w:ilvl w:val="0"/>
                <w:numId w:val="25"/>
              </w:numPr>
              <w:rPr>
                <w:rFonts w:ascii="Times" w:eastAsia="Batang" w:hAnsi="Times" w:cs="Times"/>
                <w:iCs/>
                <w:sz w:val="20"/>
                <w:szCs w:val="20"/>
                <w:lang w:val="en-GB" w:eastAsia="x-none"/>
              </w:rPr>
            </w:pPr>
            <w:r w:rsidRPr="00291317">
              <w:rPr>
                <w:rFonts w:ascii="Times" w:eastAsia="Batang" w:hAnsi="Times" w:cs="Times"/>
                <w:iCs/>
                <w:sz w:val="20"/>
                <w:szCs w:val="20"/>
                <w:lang w:val="en-GB" w:eastAsia="x-none"/>
              </w:rPr>
              <w:t xml:space="preserve">The maximum number of </w:t>
            </w:r>
            <w:proofErr w:type="gramStart"/>
            <w:r w:rsidRPr="00291317">
              <w:rPr>
                <w:rFonts w:ascii="Times" w:eastAsia="Batang" w:hAnsi="Times" w:cs="Times"/>
                <w:iCs/>
                <w:sz w:val="20"/>
                <w:szCs w:val="20"/>
                <w:lang w:val="en-GB" w:eastAsia="x-none"/>
              </w:rPr>
              <w:t>duration</w:t>
            </w:r>
            <w:proofErr w:type="gramEnd"/>
            <w:r w:rsidRPr="00291317">
              <w:rPr>
                <w:rFonts w:ascii="Times" w:eastAsia="Batang" w:hAnsi="Times" w:cs="Times"/>
                <w:iCs/>
                <w:sz w:val="20"/>
                <w:szCs w:val="20"/>
                <w:lang w:val="en-GB" w:eastAsia="x-none"/>
              </w:rPr>
              <w:t xml:space="preserve"> of time resource is 112 symbols.</w:t>
            </w:r>
          </w:p>
          <w:p w14:paraId="294215F1" w14:textId="77777777" w:rsidR="001B090C" w:rsidRPr="00291317" w:rsidRDefault="001B090C" w:rsidP="00173765">
            <w:pPr>
              <w:rPr>
                <w:rFonts w:ascii="Times" w:eastAsia="Batang" w:hAnsi="Times" w:cs="Times"/>
                <w:bCs/>
                <w:iCs/>
                <w:sz w:val="20"/>
                <w:szCs w:val="20"/>
                <w:lang w:val="en-GB" w:eastAsia="x-none"/>
              </w:rPr>
            </w:pPr>
            <w:r w:rsidRPr="00291317">
              <w:rPr>
                <w:rFonts w:ascii="Times" w:eastAsia="Batang" w:hAnsi="Times" w:cs="Times"/>
                <w:bCs/>
                <w:iCs/>
                <w:sz w:val="20"/>
                <w:szCs w:val="20"/>
                <w:lang w:val="en-GB" w:eastAsia="x-none"/>
              </w:rPr>
              <w:t>For periodic beam indication,</w:t>
            </w:r>
          </w:p>
          <w:p w14:paraId="6750928B" w14:textId="77777777" w:rsidR="001B090C" w:rsidRPr="00C95660" w:rsidRDefault="001B090C" w:rsidP="00173765">
            <w:pPr>
              <w:pStyle w:val="BodyText"/>
              <w:rPr>
                <w:rFonts w:ascii="Times New Roman" w:hAnsi="Times New Roman" w:cs="Times New Roman"/>
                <w:szCs w:val="20"/>
              </w:rPr>
            </w:pPr>
            <w:r w:rsidRPr="00291317">
              <w:rPr>
                <w:rFonts w:ascii="Times" w:eastAsia="Batang" w:hAnsi="Times" w:cs="Times"/>
                <w:iCs/>
                <w:sz w:val="20"/>
                <w:szCs w:val="20"/>
                <w:lang w:val="en-GB" w:eastAsia="x-none"/>
              </w:rPr>
              <w:t>The maximum number of forwarding resources in one periodic beam indication is 1024.</w:t>
            </w:r>
          </w:p>
        </w:tc>
      </w:tr>
    </w:tbl>
    <w:p w14:paraId="01C5C3EC" w14:textId="77777777" w:rsidR="001B090C" w:rsidRPr="00CE0424" w:rsidRDefault="001B090C" w:rsidP="001B090C">
      <w:pPr>
        <w:pStyle w:val="BodyText"/>
      </w:pPr>
    </w:p>
    <w:p w14:paraId="1AF9E5BD" w14:textId="77777777" w:rsidR="001B090C" w:rsidRDefault="001B090C" w:rsidP="001B090C">
      <w:pPr>
        <w:pStyle w:val="Proposal"/>
      </w:pPr>
      <w:bookmarkStart w:id="37" w:name="_Toc131509524"/>
      <w:bookmarkStart w:id="38" w:name="_Toc131782860"/>
      <w:bookmarkStart w:id="39" w:name="_Toc131759367"/>
      <w:r>
        <w:t xml:space="preserve">RAN1 adapt the corrections and updates of the RRC parameter list in </w:t>
      </w:r>
      <w:r>
        <w:fldChar w:fldCharType="begin"/>
      </w:r>
      <w:r>
        <w:instrText xml:space="preserve"> REF _Ref131090305 \h </w:instrText>
      </w:r>
      <w:r>
        <w:fldChar w:fldCharType="separate"/>
      </w:r>
      <w:r>
        <w:t xml:space="preserve">Table </w:t>
      </w:r>
      <w:r>
        <w:rPr>
          <w:noProof/>
        </w:rPr>
        <w:t>1</w:t>
      </w:r>
      <w:r>
        <w:fldChar w:fldCharType="end"/>
      </w:r>
      <w:r>
        <w:t>.</w:t>
      </w:r>
      <w:bookmarkEnd w:id="37"/>
      <w:bookmarkEnd w:id="38"/>
      <w:bookmarkEnd w:id="39"/>
    </w:p>
    <w:p w14:paraId="7FEF558E" w14:textId="77777777" w:rsidR="001B090C" w:rsidRDefault="001B090C" w:rsidP="001B090C">
      <w:pPr>
        <w:pStyle w:val="Proposal"/>
      </w:pPr>
      <w:bookmarkStart w:id="40" w:name="_Toc131509525"/>
      <w:bookmarkStart w:id="41" w:name="_Toc131782861"/>
      <w:bookmarkStart w:id="42" w:name="_Toc131759368"/>
      <w:r>
        <w:t>Send an LS to RAN2 with an updated RRC parameters file.</w:t>
      </w:r>
      <w:bookmarkEnd w:id="40"/>
      <w:bookmarkEnd w:id="41"/>
      <w:bookmarkEnd w:id="42"/>
    </w:p>
    <w:p w14:paraId="1BB22DE3" w14:textId="77777777" w:rsidR="001B090C" w:rsidRPr="002C4A5F" w:rsidRDefault="001B090C" w:rsidP="001B090C">
      <w:bookmarkStart w:id="43" w:name="_Toc131509526"/>
      <w:r w:rsidRPr="002C4A5F">
        <w:t xml:space="preserve">In the RRC parameter list </w:t>
      </w:r>
      <w:r w:rsidRPr="002C4A5F">
        <w:fldChar w:fldCharType="begin"/>
      </w:r>
      <w:r w:rsidRPr="002C4A5F">
        <w:instrText xml:space="preserve"> REF _Ref115341870 \r \h </w:instrText>
      </w:r>
      <w:r w:rsidRPr="002C4A5F">
        <w:fldChar w:fldCharType="separate"/>
      </w:r>
      <w:r>
        <w:t>[1]</w:t>
      </w:r>
      <w:r w:rsidRPr="002C4A5F">
        <w:fldChar w:fldCharType="end"/>
      </w:r>
      <w:r w:rsidRPr="002C4A5F">
        <w:t>, the following value ranges are still to be determined</w:t>
      </w:r>
      <w:bookmarkEnd w:id="43"/>
    </w:p>
    <w:p w14:paraId="1D971656" w14:textId="77777777" w:rsidR="001B090C" w:rsidRPr="002C4A5F" w:rsidRDefault="001B090C" w:rsidP="001B090C">
      <w:pPr>
        <w:pStyle w:val="ListParagraph"/>
        <w:numPr>
          <w:ilvl w:val="0"/>
          <w:numId w:val="25"/>
        </w:numPr>
        <w:rPr>
          <w:rFonts w:ascii="Arial" w:hAnsi="Arial" w:cs="Arial"/>
          <w:sz w:val="20"/>
          <w:szCs w:val="20"/>
        </w:rPr>
      </w:pPr>
      <w:bookmarkStart w:id="44" w:name="_Toc131509527"/>
      <w:proofErr w:type="spellStart"/>
      <w:r w:rsidRPr="002C4A5F">
        <w:rPr>
          <w:rFonts w:ascii="Arial" w:hAnsi="Arial" w:cs="Arial"/>
          <w:sz w:val="20"/>
          <w:szCs w:val="20"/>
        </w:rPr>
        <w:t>ncr</w:t>
      </w:r>
      <w:proofErr w:type="spellEnd"/>
      <w:r w:rsidRPr="002C4A5F">
        <w:rPr>
          <w:rFonts w:ascii="Arial" w:hAnsi="Arial" w:cs="Arial"/>
          <w:sz w:val="20"/>
          <w:szCs w:val="20"/>
        </w:rPr>
        <w:t xml:space="preserve">-periodicity for </w:t>
      </w:r>
      <w:proofErr w:type="spellStart"/>
      <w:r w:rsidRPr="002C4A5F">
        <w:rPr>
          <w:rFonts w:ascii="Arial" w:hAnsi="Arial" w:cs="Arial"/>
          <w:sz w:val="20"/>
          <w:szCs w:val="20"/>
        </w:rPr>
        <w:t>ncr-PeriodicFwdResource</w:t>
      </w:r>
      <w:bookmarkEnd w:id="44"/>
      <w:proofErr w:type="spellEnd"/>
    </w:p>
    <w:p w14:paraId="4840B5E9" w14:textId="77777777" w:rsidR="001B090C" w:rsidRPr="002C4A5F" w:rsidRDefault="001B090C" w:rsidP="001B090C">
      <w:pPr>
        <w:pStyle w:val="ListParagraph"/>
        <w:numPr>
          <w:ilvl w:val="0"/>
          <w:numId w:val="25"/>
        </w:numPr>
        <w:rPr>
          <w:rFonts w:ascii="Arial" w:hAnsi="Arial" w:cs="Arial"/>
          <w:sz w:val="20"/>
          <w:szCs w:val="20"/>
        </w:rPr>
      </w:pPr>
      <w:bookmarkStart w:id="45" w:name="_Toc131509528"/>
      <w:proofErr w:type="spellStart"/>
      <w:r w:rsidRPr="002C4A5F">
        <w:rPr>
          <w:rFonts w:ascii="Arial" w:hAnsi="Arial" w:cs="Arial"/>
          <w:sz w:val="20"/>
          <w:szCs w:val="20"/>
        </w:rPr>
        <w:t>ncr</w:t>
      </w:r>
      <w:proofErr w:type="spellEnd"/>
      <w:r w:rsidRPr="002C4A5F">
        <w:rPr>
          <w:rFonts w:ascii="Arial" w:hAnsi="Arial" w:cs="Arial"/>
          <w:sz w:val="20"/>
          <w:szCs w:val="20"/>
        </w:rPr>
        <w:t xml:space="preserve">-periodicity for </w:t>
      </w:r>
      <w:proofErr w:type="spellStart"/>
      <w:r w:rsidRPr="002C4A5F">
        <w:rPr>
          <w:rFonts w:ascii="Arial" w:hAnsi="Arial" w:cs="Arial"/>
          <w:sz w:val="20"/>
          <w:szCs w:val="20"/>
        </w:rPr>
        <w:t>ncr-SemiPersistentFwdResource</w:t>
      </w:r>
      <w:bookmarkEnd w:id="45"/>
      <w:proofErr w:type="spellEnd"/>
    </w:p>
    <w:p w14:paraId="758F8F39" w14:textId="77777777" w:rsidR="001B090C" w:rsidRPr="002C4A5F" w:rsidRDefault="001B090C" w:rsidP="001B090C">
      <w:pPr>
        <w:pStyle w:val="ListParagraph"/>
        <w:numPr>
          <w:ilvl w:val="0"/>
          <w:numId w:val="25"/>
        </w:numPr>
        <w:spacing w:after="240"/>
        <w:rPr>
          <w:rFonts w:ascii="Arial" w:hAnsi="Arial" w:cs="Arial"/>
          <w:sz w:val="20"/>
          <w:szCs w:val="20"/>
          <w:lang w:eastAsia="ja-JP"/>
        </w:rPr>
      </w:pPr>
      <w:bookmarkStart w:id="46" w:name="_Toc131509529"/>
      <w:proofErr w:type="spellStart"/>
      <w:r w:rsidRPr="002C4A5F">
        <w:rPr>
          <w:rFonts w:ascii="Arial" w:hAnsi="Arial" w:cs="Arial"/>
          <w:sz w:val="20"/>
          <w:szCs w:val="20"/>
        </w:rPr>
        <w:t>durationInSymbols</w:t>
      </w:r>
      <w:proofErr w:type="spellEnd"/>
      <w:r w:rsidRPr="002C4A5F">
        <w:rPr>
          <w:rFonts w:ascii="Arial" w:hAnsi="Arial" w:cs="Arial"/>
          <w:sz w:val="20"/>
          <w:szCs w:val="20"/>
        </w:rPr>
        <w:t xml:space="preserve"> for </w:t>
      </w:r>
      <w:proofErr w:type="spellStart"/>
      <w:r w:rsidRPr="002C4A5F">
        <w:rPr>
          <w:rFonts w:ascii="Arial" w:hAnsi="Arial" w:cs="Arial"/>
          <w:sz w:val="20"/>
          <w:szCs w:val="20"/>
        </w:rPr>
        <w:t>ncr-AperiodicFwdConfig</w:t>
      </w:r>
      <w:bookmarkEnd w:id="46"/>
      <w:proofErr w:type="spellEnd"/>
    </w:p>
    <w:p w14:paraId="1F7666E9" w14:textId="77777777" w:rsidR="001B090C" w:rsidRPr="00A53476" w:rsidRDefault="001B090C" w:rsidP="001B090C">
      <w:pPr>
        <w:jc w:val="both"/>
        <w:rPr>
          <w:lang w:eastAsia="ja-JP"/>
        </w:rPr>
      </w:pPr>
      <w:r w:rsidRPr="00A53476">
        <w:rPr>
          <w:lang w:eastAsia="ja-JP"/>
        </w:rPr>
        <w:t xml:space="preserve">In the RAN1#111 meeting, it was agreed that each periodic beam configuration has an associated periodicity. </w:t>
      </w:r>
      <w:r w:rsidRPr="00A53476">
        <w:t xml:space="preserve">The range of the configurable periodicities for periodic beam </w:t>
      </w:r>
      <w:r w:rsidRPr="00A53476">
        <w:rPr>
          <w:lang w:eastAsia="ja-JP"/>
        </w:rPr>
        <w:t xml:space="preserve">configurations which will need to be provided to RAN 2 for the design of upper layer parameters should cover a wide range of periodic signals supported by NR, including e.g., SSB, TRS, PRACH, System </w:t>
      </w:r>
      <w:r>
        <w:rPr>
          <w:lang w:eastAsia="ja-JP"/>
        </w:rPr>
        <w:t>I</w:t>
      </w:r>
      <w:r w:rsidRPr="00A53476">
        <w:rPr>
          <w:lang w:eastAsia="ja-JP"/>
        </w:rPr>
        <w:t xml:space="preserve">nformation, paging, Coreset 0, periodic CSI-RS, SRS etc. Among the above-mentioned periodic NR signals, the periodicities are provided in either slots (e.g., TRS, CSI-RS, SRS) or </w:t>
      </w:r>
      <w:proofErr w:type="spellStart"/>
      <w:r w:rsidRPr="00A53476">
        <w:rPr>
          <w:lang w:eastAsia="ja-JP"/>
        </w:rPr>
        <w:t>ms</w:t>
      </w:r>
      <w:proofErr w:type="spellEnd"/>
      <w:r w:rsidRPr="00A53476">
        <w:rPr>
          <w:lang w:eastAsia="ja-JP"/>
        </w:rPr>
        <w:t xml:space="preserve"> (e.g., SSB, SIB1, paging). We think the periodicity of a periodic</w:t>
      </w:r>
      <w:r>
        <w:rPr>
          <w:lang w:eastAsia="ja-JP"/>
        </w:rPr>
        <w:t xml:space="preserve"> (including both periodic and semi-persistent beam indications)</w:t>
      </w:r>
      <w:r w:rsidRPr="00A53476">
        <w:rPr>
          <w:lang w:eastAsia="ja-JP"/>
        </w:rPr>
        <w:t xml:space="preserve"> NCR beam configuration should also be given in unit of either slot or </w:t>
      </w:r>
      <w:proofErr w:type="spellStart"/>
      <w:r w:rsidRPr="00A53476">
        <w:rPr>
          <w:lang w:eastAsia="ja-JP"/>
        </w:rPr>
        <w:t>ms</w:t>
      </w:r>
      <w:proofErr w:type="spellEnd"/>
      <w:r w:rsidRPr="00A53476">
        <w:rPr>
          <w:lang w:eastAsia="ja-JP"/>
        </w:rPr>
        <w:t xml:space="preserve">, for example based on the length of the period. </w:t>
      </w:r>
    </w:p>
    <w:p w14:paraId="1C56AD06" w14:textId="77777777" w:rsidR="001B090C" w:rsidRDefault="001B090C" w:rsidP="001B090C">
      <w:pPr>
        <w:pStyle w:val="Proposal"/>
      </w:pPr>
      <w:bookmarkStart w:id="47" w:name="_Toc131509530"/>
      <w:bookmarkStart w:id="48" w:name="_Toc131782862"/>
      <w:bookmarkStart w:id="49" w:name="_Toc131759369"/>
      <w:r>
        <w:t xml:space="preserve">The range of the configurable periodicities for periodic and semi-persistent beam configurations includes the following values in units of slot and </w:t>
      </w:r>
      <w:proofErr w:type="spellStart"/>
      <w:r>
        <w:t>ms</w:t>
      </w:r>
      <w:proofErr w:type="spellEnd"/>
      <w:r>
        <w:t>, respectively</w:t>
      </w:r>
      <w:bookmarkEnd w:id="47"/>
      <w:bookmarkEnd w:id="48"/>
      <w:bookmarkEnd w:id="49"/>
      <w:r>
        <w:t xml:space="preserve"> </w:t>
      </w:r>
    </w:p>
    <w:p w14:paraId="44387162" w14:textId="77777777" w:rsidR="001B090C" w:rsidRPr="002C4A5F" w:rsidRDefault="001B090C" w:rsidP="001B090C">
      <w:pPr>
        <w:pStyle w:val="Proposal"/>
        <w:numPr>
          <w:ilvl w:val="0"/>
          <w:numId w:val="30"/>
        </w:numPr>
      </w:pPr>
      <w:bookmarkStart w:id="50" w:name="_Toc131509531"/>
      <w:bookmarkStart w:id="51" w:name="_Toc131782863"/>
      <w:bookmarkStart w:id="52" w:name="_Toc131759370"/>
      <w:r w:rsidRPr="002C4A5F">
        <w:t>{10 20 40 80 160 320 640 1280 2560} slots</w:t>
      </w:r>
      <w:bookmarkEnd w:id="50"/>
      <w:bookmarkEnd w:id="51"/>
      <w:bookmarkEnd w:id="52"/>
    </w:p>
    <w:p w14:paraId="44628AE7" w14:textId="77777777" w:rsidR="001B090C" w:rsidRPr="002C4A5F" w:rsidRDefault="001B090C" w:rsidP="001B090C">
      <w:pPr>
        <w:pStyle w:val="Proposal"/>
        <w:numPr>
          <w:ilvl w:val="0"/>
          <w:numId w:val="30"/>
        </w:numPr>
      </w:pPr>
      <w:bookmarkStart w:id="53" w:name="_Toc131509532"/>
      <w:bookmarkStart w:id="54" w:name="_Toc131782864"/>
      <w:bookmarkStart w:id="55" w:name="_Toc131759371"/>
      <w:r w:rsidRPr="002C4A5F">
        <w:t xml:space="preserve">{10 20 40 80 160 320 640 1280 2560} </w:t>
      </w:r>
      <w:proofErr w:type="spellStart"/>
      <w:r w:rsidRPr="002C4A5F">
        <w:t>ms</w:t>
      </w:r>
      <w:bookmarkEnd w:id="53"/>
      <w:bookmarkEnd w:id="54"/>
      <w:bookmarkEnd w:id="55"/>
      <w:proofErr w:type="spellEnd"/>
    </w:p>
    <w:p w14:paraId="137792A4" w14:textId="77777777" w:rsidR="001B090C" w:rsidRPr="00935A92" w:rsidRDefault="001B090C" w:rsidP="001B090C">
      <w:r w:rsidRPr="00935A92">
        <w:t>Finally, for aperiodic beam indication, the maximum number of symbols in duration for one time resource can be 28.</w:t>
      </w:r>
    </w:p>
    <w:p w14:paraId="6D41656F" w14:textId="77777777" w:rsidR="001B090C" w:rsidRPr="00DE18A2" w:rsidRDefault="001B090C" w:rsidP="001B090C">
      <w:pPr>
        <w:pStyle w:val="Proposal"/>
        <w:rPr>
          <w:b w:val="0"/>
          <w:bCs w:val="0"/>
        </w:rPr>
      </w:pPr>
      <w:bookmarkStart w:id="56" w:name="_Toc131509533"/>
      <w:bookmarkStart w:id="57" w:name="_Toc131782865"/>
      <w:bookmarkStart w:id="58" w:name="_Toc131759372"/>
      <w:r>
        <w:rPr>
          <w:lang w:val="en-GB"/>
        </w:rPr>
        <w:t>For aperiodic beam indication, the maximum number of symbols in duration for a time resource is 28 (i.e., 2 slots).</w:t>
      </w:r>
      <w:bookmarkEnd w:id="56"/>
      <w:bookmarkEnd w:id="57"/>
      <w:bookmarkEnd w:id="58"/>
    </w:p>
    <w:p w14:paraId="00DD3496" w14:textId="77777777" w:rsidR="001B090C" w:rsidRPr="00A315CF" w:rsidRDefault="001B090C" w:rsidP="001B090C">
      <w:pPr>
        <w:pStyle w:val="Heading2"/>
      </w:pPr>
      <w:r>
        <w:t>Payload sizes of dynamic beam indication DCI</w:t>
      </w:r>
    </w:p>
    <w:p w14:paraId="41370947" w14:textId="77777777" w:rsidR="001B090C" w:rsidRDefault="001B090C" w:rsidP="001B090C">
      <w:pPr>
        <w:pStyle w:val="BodyText"/>
      </w:pPr>
      <w:r>
        <w:t xml:space="preserve">In this section, we address the remaining issues related to the payload size of the dynamic beam indication DCI format 5_0. </w:t>
      </w:r>
    </w:p>
    <w:p w14:paraId="776BB7C4" w14:textId="77777777" w:rsidR="001B090C" w:rsidRDefault="001B090C" w:rsidP="001B090C">
      <w:pPr>
        <w:pStyle w:val="BodyText"/>
      </w:pPr>
      <w:r>
        <w:t xml:space="preserve">Firstly, the network should provide the payload size of the dynamic beam indication DCI, see example cases for the legacy DCIs in TS 38.212 </w:t>
      </w:r>
      <w:r>
        <w:fldChar w:fldCharType="begin"/>
      </w:r>
      <w:r>
        <w:instrText xml:space="preserve"> REF _Ref131104124 \r \h </w:instrText>
      </w:r>
      <w:r>
        <w:fldChar w:fldCharType="separate"/>
      </w:r>
      <w:r>
        <w:t>[2]</w:t>
      </w:r>
      <w:r>
        <w:fldChar w:fldCharType="end"/>
      </w:r>
      <w:r>
        <w:t>. The maximum payload size for the dynamic beam indication DCI format 5_0 can be for example up to 128 bits.</w:t>
      </w:r>
    </w:p>
    <w:p w14:paraId="7A75D0BD" w14:textId="77777777" w:rsidR="001B090C" w:rsidRDefault="001B090C" w:rsidP="001B090C">
      <w:pPr>
        <w:pStyle w:val="BodyText"/>
      </w:pPr>
      <w:r>
        <w:t xml:space="preserve">Secondly, there was a discussion in the RAN1#112 meeting on whether, or not, the network should, via RRC, inform the NCR about the maximum number of beam indications in one DCI format 5_0. In our opinion, the NCR can derive the maximum number of allowed beam indications per DCI format 5_0 based on the payload size of the DCI, and the bit-widths of the beam indication field and the time resource indication field. On the other hand, it is noted that a flexible network configuration should allow the </w:t>
      </w:r>
      <w:proofErr w:type="spellStart"/>
      <w:r>
        <w:t>gNB</w:t>
      </w:r>
      <w:proofErr w:type="spellEnd"/>
      <w:r>
        <w:t xml:space="preserve"> to provide different numbers of beam indications in each DCI format 5_0 based on the dynamically scheduled UEs. In this way, a timely dynamic beam indication for the NCR can be ensured. To enable a flexible number of beam indications in DCI format 5_0, a dedicated bitfield in the DCI format 5_0 can be used by the </w:t>
      </w:r>
      <w:proofErr w:type="spellStart"/>
      <w:r>
        <w:t>gNB</w:t>
      </w:r>
      <w:proofErr w:type="spellEnd"/>
      <w:r>
        <w:t xml:space="preserve"> to explicitly inform the NCR </w:t>
      </w:r>
      <w:r>
        <w:lastRenderedPageBreak/>
        <w:t>about the actual number of beam indications carried by the DCI format 5_0. The bit-width of the dedicated bitfield is configured by the network via RRC.</w:t>
      </w:r>
    </w:p>
    <w:p w14:paraId="14D5CA4A" w14:textId="77777777" w:rsidR="001B090C" w:rsidRDefault="001B090C" w:rsidP="001B090C">
      <w:pPr>
        <w:pStyle w:val="BodyText"/>
        <w:rPr>
          <w:lang w:val="en-GB"/>
        </w:rPr>
      </w:pPr>
      <w:r>
        <w:t xml:space="preserve">Finally, according to the agreements from the RAN1#110 and RAN1#111 meetings, the bit-width of the beam indication field in DCI format 5_0 is determined by the number of beams used for the access link which is configured for </w:t>
      </w:r>
      <w:proofErr w:type="spellStart"/>
      <w:r>
        <w:t>gNB</w:t>
      </w:r>
      <w:proofErr w:type="spellEnd"/>
      <w:r>
        <w:t xml:space="preserve"> and NCR by OAM. A later agreement from the RAN1#112 meeting states that the bit-width of the beam indication field in DCI format 5_0 is explicitly configured by dedicated RRC. In our opinion, the agreement from the RAN1#112 meeting should not contradict with the agreement from the previous RAN1#111 meeting. RAN1 can confirm that the </w:t>
      </w:r>
      <w:r>
        <w:rPr>
          <w:lang w:val="en-GB"/>
        </w:rPr>
        <w:t xml:space="preserve">RRC configured bit-width of the beam indication field in DCI format 5_0 is determined by the number of beams used for access </w:t>
      </w:r>
      <w:proofErr w:type="gramStart"/>
      <w:r>
        <w:rPr>
          <w:lang w:val="en-GB"/>
        </w:rPr>
        <w:t>link</w:t>
      </w:r>
      <w:proofErr w:type="gramEnd"/>
      <w:r>
        <w:rPr>
          <w:lang w:val="en-GB"/>
        </w:rPr>
        <w:t xml:space="preserve"> which is provided by the OAM, i.e., </w:t>
      </w:r>
    </w:p>
    <w:p w14:paraId="68BE3473" w14:textId="77777777" w:rsidR="001B090C" w:rsidRPr="002C4A5F" w:rsidRDefault="001B090C" w:rsidP="001B090C">
      <w:pPr>
        <w:pStyle w:val="BodyText"/>
        <w:jc w:val="center"/>
        <w:rPr>
          <w:rFonts w:eastAsiaTheme="minorEastAsia"/>
          <w:lang w:val="en-GB"/>
        </w:rPr>
      </w:pPr>
      <m:oMath>
        <m:r>
          <m:rPr>
            <m:sty m:val="p"/>
          </m:rPr>
          <w:rPr>
            <w:rFonts w:ascii="Cambria Math" w:hAnsi="Cambria Math"/>
            <w:lang w:val="en-GB"/>
          </w:rPr>
          <m:t>#bits of beam indication = ceil(log2(#beams of access link))</m:t>
        </m:r>
      </m:oMath>
      <w:r>
        <w:rPr>
          <w:rFonts w:eastAsiaTheme="minorEastAsia"/>
          <w:lang w:val="en-GB"/>
        </w:rPr>
        <w:t>.</w:t>
      </w:r>
    </w:p>
    <w:tbl>
      <w:tblPr>
        <w:tblStyle w:val="TableGrid"/>
        <w:tblW w:w="0" w:type="auto"/>
        <w:tblLook w:val="04A0" w:firstRow="1" w:lastRow="0" w:firstColumn="1" w:lastColumn="0" w:noHBand="0" w:noVBand="1"/>
      </w:tblPr>
      <w:tblGrid>
        <w:gridCol w:w="9629"/>
      </w:tblGrid>
      <w:tr w:rsidR="001B090C" w14:paraId="413C18FB" w14:textId="77777777" w:rsidTr="00173765">
        <w:tc>
          <w:tcPr>
            <w:tcW w:w="9629" w:type="dxa"/>
          </w:tcPr>
          <w:p w14:paraId="63EF0920" w14:textId="77777777" w:rsidR="001B090C" w:rsidRPr="00793D01" w:rsidRDefault="001B090C" w:rsidP="00173765">
            <w:pPr>
              <w:snapToGrid w:val="0"/>
              <w:spacing w:after="0" w:line="240" w:lineRule="auto"/>
              <w:rPr>
                <w:rFonts w:ascii="Times" w:eastAsia="Batang" w:hAnsi="Times" w:cs="Times"/>
                <w:b/>
                <w:bCs/>
                <w:szCs w:val="20"/>
                <w:highlight w:val="green"/>
                <w:lang w:val="en-GB"/>
              </w:rPr>
            </w:pPr>
            <w:bookmarkStart w:id="59" w:name="_Hlk131170634"/>
            <w:bookmarkStart w:id="60" w:name="_Hlk108183691"/>
            <w:proofErr w:type="gramStart"/>
            <w:r w:rsidRPr="00793D01">
              <w:rPr>
                <w:rFonts w:ascii="Times" w:eastAsia="Batang" w:hAnsi="Times" w:cs="Times"/>
                <w:b/>
                <w:bCs/>
                <w:szCs w:val="20"/>
                <w:highlight w:val="green"/>
                <w:lang w:val="en-GB"/>
              </w:rPr>
              <w:t>Agreement</w:t>
            </w:r>
            <w:r>
              <w:rPr>
                <w:rFonts w:ascii="Times" w:eastAsia="Batang" w:hAnsi="Times" w:cs="Times"/>
                <w:b/>
                <w:bCs/>
                <w:szCs w:val="20"/>
                <w:highlight w:val="green"/>
                <w:lang w:val="en-GB"/>
              </w:rPr>
              <w:t>(</w:t>
            </w:r>
            <w:proofErr w:type="gramEnd"/>
            <w:r>
              <w:rPr>
                <w:rFonts w:ascii="Times" w:eastAsia="Batang" w:hAnsi="Times" w:cs="Times"/>
                <w:b/>
                <w:bCs/>
                <w:szCs w:val="20"/>
                <w:highlight w:val="green"/>
                <w:lang w:val="en-GB"/>
              </w:rPr>
              <w:t>RAN1#110)</w:t>
            </w:r>
          </w:p>
          <w:p w14:paraId="643DF94C" w14:textId="77777777" w:rsidR="001B090C" w:rsidRPr="00793D01" w:rsidRDefault="001B090C" w:rsidP="00173765">
            <w:pPr>
              <w:snapToGrid w:val="0"/>
              <w:spacing w:after="0" w:line="240" w:lineRule="auto"/>
              <w:rPr>
                <w:rFonts w:ascii="Times" w:eastAsia="DengXian" w:hAnsi="Times" w:cs="Times"/>
                <w:szCs w:val="20"/>
                <w:lang w:val="en-GB"/>
              </w:rPr>
            </w:pPr>
            <w:r w:rsidRPr="00793D01">
              <w:rPr>
                <w:rFonts w:ascii="Times" w:eastAsia="Batang" w:hAnsi="Times" w:cs="Times"/>
                <w:bCs/>
                <w:szCs w:val="20"/>
                <w:lang w:val="en-GB"/>
              </w:rPr>
              <w:t xml:space="preserve">The following is supported to </w:t>
            </w:r>
            <w:r w:rsidRPr="00793D01">
              <w:rPr>
                <w:rFonts w:ascii="Times" w:eastAsia="DengXian" w:hAnsi="Times" w:cs="Times"/>
                <w:szCs w:val="20"/>
                <w:lang w:val="en-GB"/>
              </w:rPr>
              <w:t>deliver the information to characterize the supported physical beam of NCR-</w:t>
            </w:r>
            <w:proofErr w:type="spellStart"/>
            <w:r w:rsidRPr="00793D01">
              <w:rPr>
                <w:rFonts w:ascii="Times" w:eastAsia="DengXian" w:hAnsi="Times" w:cs="Times"/>
                <w:szCs w:val="20"/>
                <w:lang w:val="en-GB"/>
              </w:rPr>
              <w:t>Fwd</w:t>
            </w:r>
            <w:proofErr w:type="spellEnd"/>
            <w:r w:rsidRPr="00793D01">
              <w:rPr>
                <w:rFonts w:ascii="Times" w:eastAsia="DengXian" w:hAnsi="Times" w:cs="Times"/>
                <w:szCs w:val="20"/>
                <w:lang w:val="en-GB"/>
              </w:rPr>
              <w:t xml:space="preserve"> for access link: </w:t>
            </w:r>
          </w:p>
          <w:p w14:paraId="3891CF4C" w14:textId="77777777" w:rsidR="001B090C" w:rsidRPr="00793D01" w:rsidRDefault="001B090C" w:rsidP="00173765">
            <w:pPr>
              <w:tabs>
                <w:tab w:val="left" w:pos="1304"/>
                <w:tab w:val="left" w:pos="1440"/>
                <w:tab w:val="left" w:pos="2160"/>
              </w:tabs>
              <w:snapToGrid w:val="0"/>
              <w:spacing w:after="0" w:line="240" w:lineRule="auto"/>
              <w:rPr>
                <w:rFonts w:ascii="Times" w:eastAsia="Batang" w:hAnsi="Times" w:cs="Times"/>
                <w:szCs w:val="20"/>
                <w:lang w:val="en-GB" w:eastAsia="x-none"/>
              </w:rPr>
            </w:pPr>
            <w:r w:rsidRPr="00793D01">
              <w:rPr>
                <w:rFonts w:ascii="Times" w:eastAsia="Batang" w:hAnsi="Times" w:cs="Times"/>
                <w:szCs w:val="20"/>
                <w:lang w:val="en-GB" w:eastAsia="x-none"/>
              </w:rPr>
              <w:t xml:space="preserve">Option-2: The information is informed to </w:t>
            </w:r>
            <w:proofErr w:type="spellStart"/>
            <w:r w:rsidRPr="00793D01">
              <w:rPr>
                <w:rFonts w:ascii="Times" w:eastAsia="Batang" w:hAnsi="Times" w:cs="Times"/>
                <w:szCs w:val="20"/>
                <w:lang w:val="en-GB" w:eastAsia="x-none"/>
              </w:rPr>
              <w:t>gNB</w:t>
            </w:r>
            <w:proofErr w:type="spellEnd"/>
            <w:r w:rsidRPr="00793D01">
              <w:rPr>
                <w:rFonts w:ascii="Times" w:eastAsia="Batang" w:hAnsi="Times" w:cs="Times"/>
                <w:szCs w:val="20"/>
                <w:lang w:val="en-GB" w:eastAsia="x-none"/>
              </w:rPr>
              <w:t xml:space="preserve"> and NCR via OAM</w:t>
            </w:r>
          </w:p>
          <w:p w14:paraId="4CCA65A9" w14:textId="77777777" w:rsidR="001B090C" w:rsidRPr="00793D01" w:rsidRDefault="001B090C" w:rsidP="00173765">
            <w:pPr>
              <w:numPr>
                <w:ilvl w:val="0"/>
                <w:numId w:val="29"/>
              </w:numPr>
              <w:tabs>
                <w:tab w:val="left" w:pos="720"/>
                <w:tab w:val="left" w:pos="1304"/>
                <w:tab w:val="left" w:pos="2160"/>
              </w:tabs>
              <w:snapToGrid w:val="0"/>
              <w:spacing w:after="0" w:line="240" w:lineRule="auto"/>
              <w:rPr>
                <w:rFonts w:ascii="Times" w:eastAsia="Batang" w:hAnsi="Times" w:cs="Times"/>
                <w:szCs w:val="20"/>
                <w:lang w:val="en-GB" w:eastAsia="x-none"/>
              </w:rPr>
            </w:pPr>
            <w:r w:rsidRPr="00793D01">
              <w:rPr>
                <w:rFonts w:ascii="Times" w:eastAsia="Batang" w:hAnsi="Times" w:cs="Times"/>
                <w:szCs w:val="20"/>
                <w:lang w:val="en-GB" w:eastAsia="x-none"/>
              </w:rPr>
              <w:t>Note-1: In this option, how to characterize the beam information is based on implementation (e.g., declaration from NCR vendor).</w:t>
            </w:r>
          </w:p>
          <w:p w14:paraId="0BAAD013" w14:textId="77777777" w:rsidR="001B090C" w:rsidRPr="00793D01" w:rsidRDefault="001B090C" w:rsidP="00173765">
            <w:pPr>
              <w:numPr>
                <w:ilvl w:val="0"/>
                <w:numId w:val="29"/>
              </w:numPr>
              <w:tabs>
                <w:tab w:val="left" w:pos="720"/>
                <w:tab w:val="left" w:pos="1304"/>
                <w:tab w:val="left" w:pos="2160"/>
              </w:tabs>
              <w:snapToGrid w:val="0"/>
              <w:spacing w:after="0" w:line="240" w:lineRule="auto"/>
              <w:rPr>
                <w:rFonts w:ascii="Times" w:eastAsia="Batang" w:hAnsi="Times" w:cs="Times"/>
                <w:szCs w:val="20"/>
                <w:lang w:val="en-GB" w:eastAsia="x-none"/>
              </w:rPr>
            </w:pPr>
            <w:r w:rsidRPr="00793D01">
              <w:rPr>
                <w:rFonts w:ascii="Times" w:eastAsia="Batang" w:hAnsi="Times" w:cs="Times"/>
                <w:szCs w:val="20"/>
                <w:lang w:val="en-GB" w:eastAsia="x-none"/>
              </w:rPr>
              <w:t>Note-2: In this option, the beam(s) used by NCR-</w:t>
            </w:r>
            <w:proofErr w:type="spellStart"/>
            <w:r w:rsidRPr="00793D01">
              <w:rPr>
                <w:rFonts w:ascii="Times" w:eastAsia="Batang" w:hAnsi="Times" w:cs="Times"/>
                <w:szCs w:val="20"/>
                <w:lang w:val="en-GB" w:eastAsia="x-none"/>
              </w:rPr>
              <w:t>Fwd</w:t>
            </w:r>
            <w:proofErr w:type="spellEnd"/>
            <w:r w:rsidRPr="00793D01">
              <w:rPr>
                <w:rFonts w:ascii="Times" w:eastAsia="Batang" w:hAnsi="Times" w:cs="Times"/>
                <w:szCs w:val="20"/>
                <w:lang w:val="en-GB" w:eastAsia="x-none"/>
              </w:rPr>
              <w:t xml:space="preserve"> for access link is configured for </w:t>
            </w:r>
            <w:proofErr w:type="spellStart"/>
            <w:r w:rsidRPr="00793D01">
              <w:rPr>
                <w:rFonts w:ascii="Times" w:eastAsia="Batang" w:hAnsi="Times" w:cs="Times"/>
                <w:szCs w:val="20"/>
                <w:lang w:val="en-GB" w:eastAsia="x-none"/>
              </w:rPr>
              <w:t>gNB</w:t>
            </w:r>
            <w:proofErr w:type="spellEnd"/>
            <w:r w:rsidRPr="00793D01">
              <w:rPr>
                <w:rFonts w:ascii="Times" w:eastAsia="Batang" w:hAnsi="Times" w:cs="Times"/>
                <w:szCs w:val="20"/>
                <w:lang w:val="en-GB" w:eastAsia="x-none"/>
              </w:rPr>
              <w:t xml:space="preserve"> and NCR by OAM based on implementation. </w:t>
            </w:r>
          </w:p>
          <w:p w14:paraId="32FD2DEA" w14:textId="77777777" w:rsidR="001B090C" w:rsidRPr="00793D01" w:rsidRDefault="001B090C" w:rsidP="00173765">
            <w:pPr>
              <w:numPr>
                <w:ilvl w:val="1"/>
                <w:numId w:val="29"/>
              </w:numPr>
              <w:tabs>
                <w:tab w:val="left" w:pos="720"/>
                <w:tab w:val="left" w:pos="1440"/>
                <w:tab w:val="left" w:pos="2160"/>
              </w:tabs>
              <w:snapToGrid w:val="0"/>
              <w:spacing w:after="0" w:line="240" w:lineRule="auto"/>
              <w:rPr>
                <w:rFonts w:ascii="Times" w:eastAsia="Batang" w:hAnsi="Times" w:cs="Times"/>
                <w:szCs w:val="20"/>
                <w:lang w:val="en-GB" w:eastAsia="x-none"/>
              </w:rPr>
            </w:pPr>
            <w:r w:rsidRPr="00793D01">
              <w:rPr>
                <w:rFonts w:ascii="Times" w:eastAsia="Batang" w:hAnsi="Times" w:cs="Times"/>
                <w:szCs w:val="20"/>
                <w:lang w:val="en-GB" w:eastAsia="x-none"/>
              </w:rPr>
              <w:t xml:space="preserve">The beam index in SCI corresponds to the configured beam(s) sequentially. </w:t>
            </w:r>
          </w:p>
          <w:p w14:paraId="35D728A6" w14:textId="77777777" w:rsidR="001B090C" w:rsidRDefault="001B090C" w:rsidP="00173765">
            <w:pPr>
              <w:spacing w:after="0" w:line="240" w:lineRule="auto"/>
              <w:rPr>
                <w:rFonts w:ascii="Times" w:eastAsia="Batang" w:hAnsi="Times" w:cs="Times"/>
                <w:b/>
                <w:bCs/>
                <w:szCs w:val="24"/>
                <w:highlight w:val="green"/>
                <w:lang w:val="en-GB" w:eastAsia="x-none"/>
              </w:rPr>
            </w:pPr>
          </w:p>
          <w:p w14:paraId="1A3F3C74" w14:textId="77777777" w:rsidR="001B090C" w:rsidRDefault="001B090C" w:rsidP="00173765">
            <w:pPr>
              <w:spacing w:after="0" w:line="240" w:lineRule="auto"/>
              <w:rPr>
                <w:rFonts w:ascii="Times" w:eastAsia="Batang" w:hAnsi="Times" w:cs="Times"/>
                <w:b/>
                <w:bCs/>
                <w:szCs w:val="24"/>
                <w:highlight w:val="green"/>
                <w:lang w:val="en-GB" w:eastAsia="x-none"/>
              </w:rPr>
            </w:pPr>
          </w:p>
          <w:p w14:paraId="06FEE0F2" w14:textId="77777777" w:rsidR="001B090C" w:rsidRPr="00793D01" w:rsidRDefault="001B090C" w:rsidP="00173765">
            <w:pPr>
              <w:spacing w:after="0" w:line="240" w:lineRule="auto"/>
              <w:rPr>
                <w:rFonts w:ascii="Times" w:eastAsia="Batang" w:hAnsi="Times" w:cs="Times"/>
                <w:b/>
                <w:bCs/>
                <w:szCs w:val="24"/>
                <w:highlight w:val="green"/>
                <w:lang w:val="en-GB" w:eastAsia="x-none"/>
              </w:rPr>
            </w:pPr>
            <w:r w:rsidRPr="00793D01">
              <w:rPr>
                <w:rFonts w:ascii="Times" w:eastAsia="Batang" w:hAnsi="Times" w:cs="Times"/>
                <w:b/>
                <w:bCs/>
                <w:szCs w:val="24"/>
                <w:highlight w:val="green"/>
                <w:lang w:val="en-GB" w:eastAsia="x-none"/>
              </w:rPr>
              <w:t>Agreement</w:t>
            </w:r>
            <w:r>
              <w:rPr>
                <w:rFonts w:ascii="Times" w:eastAsia="Batang" w:hAnsi="Times" w:cs="Times"/>
                <w:b/>
                <w:bCs/>
                <w:szCs w:val="24"/>
                <w:highlight w:val="green"/>
                <w:lang w:val="en-GB" w:eastAsia="x-none"/>
              </w:rPr>
              <w:t xml:space="preserve"> (RAN1#111)</w:t>
            </w:r>
          </w:p>
          <w:p w14:paraId="7B085D3B" w14:textId="77777777" w:rsidR="001B090C" w:rsidRPr="00793D01" w:rsidRDefault="001B090C" w:rsidP="00173765">
            <w:pPr>
              <w:snapToGrid w:val="0"/>
              <w:spacing w:after="0" w:line="240" w:lineRule="auto"/>
              <w:rPr>
                <w:rFonts w:ascii="Times New Roman" w:eastAsia="Calibri" w:hAnsi="Times New Roman" w:cs="Times New Roman"/>
                <w:bCs/>
                <w:iCs/>
                <w:szCs w:val="20"/>
                <w:lang w:val="en-GB"/>
              </w:rPr>
            </w:pPr>
            <w:r w:rsidRPr="00793D01">
              <w:rPr>
                <w:rFonts w:ascii="Times New Roman" w:eastAsia="Calibri" w:hAnsi="Times New Roman" w:cs="Times New Roman"/>
                <w:bCs/>
                <w:iCs/>
                <w:szCs w:val="20"/>
                <w:lang w:val="en-GB"/>
              </w:rPr>
              <w:t xml:space="preserve">For each aperiodic beam indication for access link, one DCI is used with the information defined by </w:t>
            </w:r>
          </w:p>
          <w:p w14:paraId="0AED9EEB" w14:textId="77777777" w:rsidR="001B090C" w:rsidRPr="00793D01" w:rsidRDefault="001B090C" w:rsidP="00173765">
            <w:pPr>
              <w:tabs>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 xml:space="preserve">Option-1: </w:t>
            </w:r>
          </w:p>
          <w:p w14:paraId="58F641DC" w14:textId="77777777" w:rsidR="001B090C" w:rsidRPr="00793D01" w:rsidRDefault="00000000" w:rsidP="00173765">
            <w:pPr>
              <w:numPr>
                <w:ilvl w:val="0"/>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m:oMath>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L</m:t>
                  </m:r>
                </m:e>
                <m:sub>
                  <m:r>
                    <w:rPr>
                      <w:rFonts w:ascii="Cambria Math" w:eastAsia="Calibri" w:hAnsi="Cambria Math" w:cs="Times New Roman"/>
                      <w:sz w:val="24"/>
                      <w:szCs w:val="20"/>
                    </w:rPr>
                    <m:t>max</m:t>
                  </m:r>
                </m:sub>
              </m:sSub>
            </m:oMath>
            <w:r w:rsidR="001B090C" w:rsidRPr="00793D01">
              <w:rPr>
                <w:rFonts w:ascii="Times New Roman" w:eastAsia="Batang" w:hAnsi="Times New Roman" w:cs="Times New Roman"/>
                <w:iCs/>
                <w:szCs w:val="20"/>
                <w:lang w:val="en-GB" w:eastAsia="x-none"/>
              </w:rPr>
              <w:t xml:space="preserve"> fields are used to indicate the beam information and each field refers to one beam </w:t>
            </w:r>
            <w:proofErr w:type="gramStart"/>
            <w:r w:rsidR="001B090C" w:rsidRPr="00793D01">
              <w:rPr>
                <w:rFonts w:ascii="Times New Roman" w:eastAsia="Batang" w:hAnsi="Times New Roman" w:cs="Times New Roman"/>
                <w:iCs/>
                <w:szCs w:val="20"/>
                <w:lang w:val="en-GB" w:eastAsia="x-none"/>
              </w:rPr>
              <w:t>index ;</w:t>
            </w:r>
            <w:proofErr w:type="gramEnd"/>
            <w:r w:rsidR="001B090C" w:rsidRPr="00793D01">
              <w:rPr>
                <w:rFonts w:ascii="Times New Roman" w:eastAsia="Batang" w:hAnsi="Times New Roman" w:cs="Times New Roman"/>
                <w:iCs/>
                <w:szCs w:val="20"/>
                <w:lang w:val="en-GB" w:eastAsia="x-none"/>
              </w:rPr>
              <w:t xml:space="preserve"> </w:t>
            </w:r>
          </w:p>
          <w:p w14:paraId="7A49805E" w14:textId="77777777" w:rsidR="001B090C" w:rsidRPr="00793D01" w:rsidRDefault="001B090C" w:rsidP="00173765">
            <w:pPr>
              <w:numPr>
                <w:ilvl w:val="1"/>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 xml:space="preserve">Note: The </w:t>
            </w:r>
            <w:proofErr w:type="spellStart"/>
            <w:r w:rsidRPr="00793D01">
              <w:rPr>
                <w:rFonts w:ascii="Times New Roman" w:eastAsia="Batang" w:hAnsi="Times New Roman" w:cs="Times New Roman"/>
                <w:iCs/>
                <w:szCs w:val="20"/>
                <w:lang w:val="en-GB" w:eastAsia="x-none"/>
              </w:rPr>
              <w:t>bitwidth</w:t>
            </w:r>
            <w:proofErr w:type="spellEnd"/>
            <w:r w:rsidRPr="00793D01">
              <w:rPr>
                <w:rFonts w:ascii="Times New Roman" w:eastAsia="Batang" w:hAnsi="Times New Roman" w:cs="Times New Roman"/>
                <w:iCs/>
                <w:szCs w:val="20"/>
                <w:lang w:val="en-GB" w:eastAsia="x-none"/>
              </w:rPr>
              <w:t xml:space="preserve"> of this field is determined by the number of beams used for access link. </w:t>
            </w:r>
          </w:p>
          <w:p w14:paraId="70CE821E" w14:textId="77777777" w:rsidR="001B090C" w:rsidRPr="00793D01" w:rsidRDefault="00000000" w:rsidP="00173765">
            <w:pPr>
              <w:numPr>
                <w:ilvl w:val="0"/>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m:oMath>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T</m:t>
                  </m:r>
                </m:e>
                <m:sub>
                  <m:r>
                    <w:rPr>
                      <w:rFonts w:ascii="Cambria Math" w:eastAsia="Calibri" w:hAnsi="Cambria Math" w:cs="Times New Roman"/>
                      <w:sz w:val="24"/>
                      <w:szCs w:val="20"/>
                    </w:rPr>
                    <m:t>max</m:t>
                  </m:r>
                </m:sub>
              </m:sSub>
            </m:oMath>
            <w:r w:rsidR="001B090C" w:rsidRPr="00793D01">
              <w:rPr>
                <w:rFonts w:ascii="Times New Roman" w:eastAsia="Batang" w:hAnsi="Times New Roman" w:cs="Times New Roman"/>
                <w:iCs/>
                <w:szCs w:val="20"/>
                <w:lang w:val="en-GB" w:eastAsia="x-none"/>
              </w:rPr>
              <w:t xml:space="preserve"> fields to indicate the time </w:t>
            </w:r>
            <w:proofErr w:type="gramStart"/>
            <w:r w:rsidR="001B090C" w:rsidRPr="00793D01">
              <w:rPr>
                <w:rFonts w:ascii="Times New Roman" w:eastAsia="Batang" w:hAnsi="Times New Roman" w:cs="Times New Roman"/>
                <w:iCs/>
                <w:szCs w:val="20"/>
                <w:lang w:val="en-GB" w:eastAsia="x-none"/>
              </w:rPr>
              <w:t>resource;</w:t>
            </w:r>
            <w:proofErr w:type="gramEnd"/>
          </w:p>
          <w:p w14:paraId="3D62AF5C" w14:textId="77777777" w:rsidR="001B090C" w:rsidRPr="00793D01" w:rsidRDefault="001B090C" w:rsidP="00173765">
            <w:pPr>
              <w:numPr>
                <w:ilvl w:val="1"/>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 xml:space="preserve">Note: A list of time resource is pre-defined by RRC signalling. The </w:t>
            </w:r>
            <w:proofErr w:type="spellStart"/>
            <w:r w:rsidRPr="00793D01">
              <w:rPr>
                <w:rFonts w:ascii="Times New Roman" w:eastAsia="Batang" w:hAnsi="Times New Roman" w:cs="Times New Roman"/>
                <w:iCs/>
                <w:szCs w:val="20"/>
                <w:lang w:val="en-GB" w:eastAsia="x-none"/>
              </w:rPr>
              <w:t>bitwidth</w:t>
            </w:r>
            <w:proofErr w:type="spellEnd"/>
            <w:r w:rsidRPr="00793D01">
              <w:rPr>
                <w:rFonts w:ascii="Times New Roman" w:eastAsia="Batang" w:hAnsi="Times New Roman" w:cs="Times New Roman"/>
                <w:iCs/>
                <w:szCs w:val="20"/>
                <w:lang w:val="en-GB" w:eastAsia="x-none"/>
              </w:rPr>
              <w:t xml:space="preserve"> of this field for time resource indication is determined by the length of list. </w:t>
            </w:r>
          </w:p>
          <w:p w14:paraId="0DEE3D02" w14:textId="77777777" w:rsidR="001B090C" w:rsidRPr="00793D01" w:rsidRDefault="001B090C" w:rsidP="00173765">
            <w:pPr>
              <w:numPr>
                <w:ilvl w:val="0"/>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 xml:space="preserve">FFS: The value of </w:t>
            </w:r>
            <m:oMath>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T</m:t>
                  </m:r>
                </m:e>
                <m:sub>
                  <m:r>
                    <w:rPr>
                      <w:rFonts w:ascii="Cambria Math" w:eastAsia="Calibri" w:hAnsi="Cambria Math" w:cs="Times New Roman"/>
                      <w:sz w:val="24"/>
                      <w:szCs w:val="20"/>
                    </w:rPr>
                    <m:t>max</m:t>
                  </m:r>
                </m:sub>
              </m:sSub>
            </m:oMath>
            <w:r w:rsidRPr="00793D01">
              <w:rPr>
                <w:rFonts w:ascii="Times New Roman" w:eastAsia="Batang" w:hAnsi="Times New Roman" w:cs="Times New Roman" w:hint="eastAsia"/>
                <w:iCs/>
                <w:szCs w:val="20"/>
                <w:lang w:val="en-GB" w:eastAsia="x-none"/>
              </w:rPr>
              <w:t xml:space="preserve"> </w:t>
            </w:r>
          </w:p>
          <w:p w14:paraId="07A72E60" w14:textId="77777777" w:rsidR="001B090C" w:rsidRPr="00793D01" w:rsidRDefault="001B090C" w:rsidP="00173765">
            <w:pPr>
              <w:numPr>
                <w:ilvl w:val="1"/>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proofErr w:type="gramStart"/>
            <w:r w:rsidRPr="00793D01">
              <w:rPr>
                <w:rFonts w:ascii="Times New Roman" w:eastAsia="Batang" w:hAnsi="Times New Roman" w:cs="Times New Roman"/>
                <w:iCs/>
                <w:szCs w:val="20"/>
                <w:lang w:val="en-GB" w:eastAsia="x-none"/>
              </w:rPr>
              <w:t>Down-select</w:t>
            </w:r>
            <w:proofErr w:type="gramEnd"/>
            <w:r w:rsidRPr="00793D01">
              <w:rPr>
                <w:rFonts w:ascii="Times New Roman" w:eastAsia="Batang" w:hAnsi="Times New Roman" w:cs="Times New Roman"/>
                <w:iCs/>
                <w:szCs w:val="20"/>
                <w:lang w:val="en-GB" w:eastAsia="x-none"/>
              </w:rPr>
              <w:t xml:space="preserve"> between </w:t>
            </w:r>
            <m:oMath>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T</m:t>
                  </m:r>
                </m:e>
                <m:sub>
                  <m:r>
                    <w:rPr>
                      <w:rFonts w:ascii="Cambria Math" w:eastAsia="Calibri" w:hAnsi="Cambria Math" w:cs="Times New Roman"/>
                      <w:sz w:val="24"/>
                      <w:szCs w:val="20"/>
                    </w:rPr>
                    <m:t>max</m:t>
                  </m:r>
                </m:sub>
              </m:sSub>
              <m:r>
                <w:rPr>
                  <w:rFonts w:ascii="Cambria Math" w:eastAsia="Calibri" w:hAnsi="Cambria Math" w:cs="Times New Roman"/>
                  <w:sz w:val="24"/>
                  <w:szCs w:val="20"/>
                </w:rPr>
                <m:t xml:space="preserve">=1 </m:t>
              </m:r>
            </m:oMath>
            <w:r w:rsidRPr="00793D01">
              <w:rPr>
                <w:rFonts w:ascii="Times New Roman" w:eastAsia="Batang" w:hAnsi="Times New Roman" w:cs="Times New Roman"/>
                <w:iCs/>
                <w:szCs w:val="20"/>
                <w:lang w:val="en-GB" w:eastAsia="x-none"/>
              </w:rPr>
              <w:t xml:space="preserve">or </w:t>
            </w:r>
            <m:oMath>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T</m:t>
                  </m:r>
                </m:e>
                <m:sub>
                  <m:r>
                    <w:rPr>
                      <w:rFonts w:ascii="Cambria Math" w:eastAsia="Calibri" w:hAnsi="Cambria Math" w:cs="Times New Roman"/>
                      <w:sz w:val="24"/>
                      <w:szCs w:val="20"/>
                    </w:rPr>
                    <m:t>max</m:t>
                  </m:r>
                </m:sub>
              </m:sSub>
              <m:r>
                <w:rPr>
                  <w:rFonts w:ascii="Cambria Math" w:eastAsia="Calibri" w:hAnsi="Cambria Math" w:cs="Times New Roman"/>
                  <w:sz w:val="24"/>
                  <w:szCs w:val="20"/>
                </w:rPr>
                <m:t>=</m:t>
              </m:r>
              <m:sSub>
                <m:sSubPr>
                  <m:ctrlPr>
                    <w:rPr>
                      <w:rFonts w:ascii="Cambria Math" w:eastAsia="Calibri" w:hAnsi="Cambria Math" w:cs="Times New Roman"/>
                      <w:i/>
                      <w:iCs/>
                      <w:sz w:val="24"/>
                      <w:szCs w:val="20"/>
                    </w:rPr>
                  </m:ctrlPr>
                </m:sSubPr>
                <m:e>
                  <m:r>
                    <w:rPr>
                      <w:rFonts w:ascii="Cambria Math" w:eastAsia="Calibri" w:hAnsi="Cambria Math" w:cs="Times New Roman"/>
                      <w:sz w:val="24"/>
                      <w:szCs w:val="20"/>
                    </w:rPr>
                    <m:t>L</m:t>
                  </m:r>
                </m:e>
                <m:sub>
                  <m:r>
                    <w:rPr>
                      <w:rFonts w:ascii="Cambria Math" w:eastAsia="Calibri" w:hAnsi="Cambria Math" w:cs="Times New Roman"/>
                      <w:sz w:val="24"/>
                      <w:szCs w:val="20"/>
                    </w:rPr>
                    <m:t>max</m:t>
                  </m:r>
                </m:sub>
              </m:sSub>
            </m:oMath>
            <w:r w:rsidRPr="00793D01">
              <w:rPr>
                <w:rFonts w:ascii="Times New Roman" w:eastAsia="Batang" w:hAnsi="Times New Roman" w:cs="Times New Roman" w:hint="eastAsia"/>
                <w:iCs/>
                <w:szCs w:val="20"/>
                <w:lang w:val="en-GB" w:eastAsia="x-none"/>
              </w:rPr>
              <w:t>.</w:t>
            </w:r>
          </w:p>
          <w:p w14:paraId="33AAD8A4" w14:textId="77777777" w:rsidR="001B090C" w:rsidRPr="00793D01" w:rsidRDefault="001B090C" w:rsidP="00173765">
            <w:pPr>
              <w:numPr>
                <w:ilvl w:val="0"/>
                <w:numId w:val="27"/>
              </w:numPr>
              <w:tabs>
                <w:tab w:val="left" w:pos="840"/>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FFS: How to define the association between time indication and beam indication</w:t>
            </w:r>
          </w:p>
          <w:p w14:paraId="3C45D529" w14:textId="77777777" w:rsidR="001B090C" w:rsidRPr="00793D01" w:rsidRDefault="001B090C" w:rsidP="00173765">
            <w:pPr>
              <w:tabs>
                <w:tab w:val="left" w:pos="1304"/>
                <w:tab w:val="left" w:pos="1440"/>
                <w:tab w:val="left" w:pos="2160"/>
              </w:tabs>
              <w:snapToGrid w:val="0"/>
              <w:spacing w:after="0" w:line="240" w:lineRule="auto"/>
              <w:rPr>
                <w:rFonts w:ascii="Times New Roman" w:eastAsia="Batang" w:hAnsi="Times New Roman" w:cs="Times New Roman"/>
                <w:iCs/>
                <w:szCs w:val="20"/>
                <w:lang w:val="en-GB" w:eastAsia="x-none"/>
              </w:rPr>
            </w:pPr>
            <w:r w:rsidRPr="00793D01">
              <w:rPr>
                <w:rFonts w:ascii="Times New Roman" w:eastAsia="Batang" w:hAnsi="Times New Roman" w:cs="Times New Roman"/>
                <w:iCs/>
                <w:szCs w:val="20"/>
                <w:lang w:val="en-GB" w:eastAsia="x-none"/>
              </w:rPr>
              <w:t>Each time resource is defined by {Starting slot defined as the slot offset, starting symbol defined by symbol offset within the slot, duration defined by the number of symbols} with dedicated field.</w:t>
            </w:r>
          </w:p>
          <w:p w14:paraId="5E0F479B" w14:textId="77777777" w:rsidR="001B090C" w:rsidRDefault="001B090C" w:rsidP="00173765">
            <w:pPr>
              <w:rPr>
                <w:lang w:val="en-GB" w:eastAsia="en-GB"/>
              </w:rPr>
            </w:pPr>
          </w:p>
          <w:p w14:paraId="0B3AEA9D" w14:textId="77777777" w:rsidR="001B090C" w:rsidRPr="00793D01" w:rsidRDefault="001B090C" w:rsidP="00173765">
            <w:pPr>
              <w:spacing w:after="0" w:line="240" w:lineRule="auto"/>
              <w:rPr>
                <w:rFonts w:ascii="Times" w:eastAsia="Batang" w:hAnsi="Times" w:cs="Times"/>
                <w:color w:val="000000"/>
                <w:szCs w:val="20"/>
                <w:highlight w:val="green"/>
                <w:lang w:val="en-GB"/>
              </w:rPr>
            </w:pPr>
            <w:proofErr w:type="gramStart"/>
            <w:r w:rsidRPr="00793D01">
              <w:rPr>
                <w:rFonts w:ascii="Times" w:eastAsia="Batang" w:hAnsi="Times" w:cs="Times"/>
                <w:b/>
                <w:bCs/>
                <w:color w:val="000000"/>
                <w:szCs w:val="20"/>
                <w:highlight w:val="green"/>
                <w:lang w:val="en-GB"/>
              </w:rPr>
              <w:t>Agreement</w:t>
            </w:r>
            <w:r>
              <w:rPr>
                <w:rFonts w:ascii="Times" w:eastAsia="Batang" w:hAnsi="Times" w:cs="Times"/>
                <w:b/>
                <w:bCs/>
                <w:color w:val="000000"/>
                <w:szCs w:val="20"/>
                <w:highlight w:val="green"/>
                <w:lang w:val="en-GB"/>
              </w:rPr>
              <w:t>(</w:t>
            </w:r>
            <w:proofErr w:type="gramEnd"/>
            <w:r>
              <w:rPr>
                <w:rFonts w:ascii="Times" w:eastAsia="Batang" w:hAnsi="Times" w:cs="Times"/>
                <w:b/>
                <w:bCs/>
                <w:color w:val="000000"/>
                <w:szCs w:val="20"/>
                <w:highlight w:val="green"/>
                <w:lang w:val="en-GB"/>
              </w:rPr>
              <w:t>RAN1#112)</w:t>
            </w:r>
          </w:p>
          <w:p w14:paraId="6E4752B0" w14:textId="77777777" w:rsidR="001B090C" w:rsidRPr="00793D01" w:rsidRDefault="001B090C" w:rsidP="00173765">
            <w:pPr>
              <w:snapToGrid w:val="0"/>
              <w:spacing w:after="0" w:line="240" w:lineRule="auto"/>
              <w:rPr>
                <w:rFonts w:ascii="Times" w:eastAsia="Batang" w:hAnsi="Times" w:cs="Times"/>
                <w:iCs/>
                <w:szCs w:val="20"/>
                <w:lang w:val="en-GB"/>
              </w:rPr>
            </w:pPr>
            <w:r w:rsidRPr="00793D01">
              <w:rPr>
                <w:rFonts w:ascii="Times" w:eastAsia="Batang" w:hAnsi="Times" w:cs="Times"/>
                <w:iCs/>
                <w:szCs w:val="20"/>
                <w:lang w:val="en-GB"/>
              </w:rPr>
              <w:t xml:space="preserve">For aperiodic beam indication, the </w:t>
            </w:r>
            <w:proofErr w:type="spellStart"/>
            <w:r w:rsidRPr="00793D01">
              <w:rPr>
                <w:rFonts w:ascii="Times" w:eastAsia="Batang" w:hAnsi="Times" w:cs="Times"/>
                <w:iCs/>
                <w:szCs w:val="20"/>
                <w:lang w:val="en-GB"/>
              </w:rPr>
              <w:t>bitwidth</w:t>
            </w:r>
            <w:proofErr w:type="spellEnd"/>
            <w:r w:rsidRPr="00793D01">
              <w:rPr>
                <w:rFonts w:ascii="Times" w:eastAsia="Batang" w:hAnsi="Times" w:cs="Times"/>
                <w:iCs/>
                <w:szCs w:val="20"/>
                <w:lang w:val="en-GB"/>
              </w:rPr>
              <w:t xml:space="preserve"> of each field for beam indication in DCI is explicitly configured by dedicated RRC.</w:t>
            </w:r>
            <w:bookmarkEnd w:id="59"/>
          </w:p>
        </w:tc>
      </w:tr>
      <w:bookmarkEnd w:id="60"/>
    </w:tbl>
    <w:p w14:paraId="39973684" w14:textId="77777777" w:rsidR="001B090C" w:rsidRDefault="001B090C" w:rsidP="001B090C">
      <w:pPr>
        <w:pStyle w:val="BodyText"/>
      </w:pPr>
    </w:p>
    <w:p w14:paraId="79133DEA" w14:textId="77777777" w:rsidR="001B090C" w:rsidRDefault="001B090C" w:rsidP="001B090C">
      <w:pPr>
        <w:pStyle w:val="BodyText"/>
      </w:pPr>
      <w:r>
        <w:t xml:space="preserve">Based on the above discussions, we propose the following RRC parameters related to the payload size of the dynamic beam indication DCI format 5_0. Additionally, </w:t>
      </w:r>
      <w:r w:rsidRPr="002C4A5F">
        <w:rPr>
          <w:lang w:val="en-GB"/>
        </w:rPr>
        <w:t xml:space="preserve">RAN1 </w:t>
      </w:r>
      <w:r>
        <w:rPr>
          <w:lang w:val="en-GB"/>
        </w:rPr>
        <w:t xml:space="preserve">should </w:t>
      </w:r>
      <w:r w:rsidRPr="002C4A5F">
        <w:rPr>
          <w:lang w:val="en-GB"/>
        </w:rPr>
        <w:t>confirm that the RRC configured bit</w:t>
      </w:r>
      <w:r>
        <w:rPr>
          <w:lang w:val="en-GB"/>
        </w:rPr>
        <w:t xml:space="preserve"> </w:t>
      </w:r>
      <w:r w:rsidRPr="002C4A5F">
        <w:rPr>
          <w:lang w:val="en-GB"/>
        </w:rPr>
        <w:t xml:space="preserve">width of the beam indication field in the dynamic beam indication DCI format 5_0 is determined by the number of beams used for </w:t>
      </w:r>
      <w:r>
        <w:rPr>
          <w:lang w:val="en-GB"/>
        </w:rPr>
        <w:t xml:space="preserve">the </w:t>
      </w:r>
      <w:r w:rsidRPr="002C4A5F">
        <w:rPr>
          <w:lang w:val="en-GB"/>
        </w:rPr>
        <w:t xml:space="preserve">access link </w:t>
      </w:r>
      <w:r>
        <w:rPr>
          <w:lang w:val="en-GB"/>
        </w:rPr>
        <w:t xml:space="preserve">as </w:t>
      </w:r>
      <w:r w:rsidRPr="002C4A5F">
        <w:rPr>
          <w:lang w:val="en-GB"/>
        </w:rPr>
        <w:t>provided by OAM</w:t>
      </w:r>
      <w:r>
        <w:rPr>
          <w:lang w:val="en-GB"/>
        </w:rPr>
        <w:t>, i.e., the number of bits in the beam indication field is ceil(log</w:t>
      </w:r>
      <w:r w:rsidRPr="00C650CA">
        <w:rPr>
          <w:vertAlign w:val="subscript"/>
          <w:lang w:val="en-GB"/>
        </w:rPr>
        <w:t>2</w:t>
      </w:r>
      <w:r>
        <w:rPr>
          <w:lang w:val="en-GB"/>
        </w:rPr>
        <w:t>(N</w:t>
      </w:r>
      <w:r>
        <w:rPr>
          <w:vertAlign w:val="subscript"/>
          <w:lang w:val="en-GB"/>
        </w:rPr>
        <w:t>A-b</w:t>
      </w:r>
      <w:r w:rsidRPr="00C650CA">
        <w:rPr>
          <w:vertAlign w:val="subscript"/>
          <w:lang w:val="en-GB"/>
        </w:rPr>
        <w:t>eams</w:t>
      </w:r>
      <w:r>
        <w:rPr>
          <w:lang w:val="en-GB"/>
        </w:rPr>
        <w:t>)).</w:t>
      </w:r>
    </w:p>
    <w:p w14:paraId="723B43A6" w14:textId="77777777" w:rsidR="001B090C" w:rsidRPr="008C2C57" w:rsidRDefault="001B090C" w:rsidP="001B090C">
      <w:pPr>
        <w:pStyle w:val="Proposal"/>
      </w:pPr>
      <w:bookmarkStart w:id="61" w:name="_Toc131509534"/>
      <w:bookmarkStart w:id="62" w:name="_Toc131782866"/>
      <w:bookmarkStart w:id="63" w:name="_Toc131759373"/>
      <w:r>
        <w:t xml:space="preserve">The maximum payload size of the dynamic beam indication DCI format 5_0 is indicated </w:t>
      </w:r>
      <w:r w:rsidRPr="00DE3556">
        <w:t xml:space="preserve">by </w:t>
      </w:r>
      <w:r>
        <w:t xml:space="preserve">a </w:t>
      </w:r>
      <w:r w:rsidRPr="00DE3556">
        <w:t>higher layer parameter</w:t>
      </w:r>
      <w:r>
        <w:t xml:space="preserve"> up to [128] bits to NCR</w:t>
      </w:r>
      <w:r>
        <w:rPr>
          <w:lang w:val="en-GB"/>
        </w:rPr>
        <w:t>-MT.</w:t>
      </w:r>
      <w:bookmarkEnd w:id="61"/>
      <w:bookmarkEnd w:id="62"/>
      <w:bookmarkEnd w:id="63"/>
    </w:p>
    <w:p w14:paraId="669F2B11" w14:textId="77777777" w:rsidR="001B090C" w:rsidRDefault="001B090C" w:rsidP="001B090C">
      <w:pPr>
        <w:pStyle w:val="Proposal"/>
        <w:rPr>
          <w:lang w:val="en-GB"/>
        </w:rPr>
      </w:pPr>
      <w:bookmarkStart w:id="64" w:name="_Toc131509535"/>
      <w:bookmarkStart w:id="65" w:name="_Toc131782867"/>
      <w:bookmarkStart w:id="66" w:name="_Toc131759374"/>
      <w:r>
        <w:rPr>
          <w:lang w:val="en-GB"/>
        </w:rPr>
        <w:t>The actual number of indicated beams in one dynamic beam indication DCI format 5_0 is explicitly indicated in the DCI.</w:t>
      </w:r>
      <w:bookmarkStart w:id="67" w:name="_Toc131509536"/>
      <w:bookmarkEnd w:id="64"/>
      <w:bookmarkEnd w:id="65"/>
      <w:bookmarkEnd w:id="66"/>
    </w:p>
    <w:p w14:paraId="03441D72" w14:textId="77777777" w:rsidR="001B090C" w:rsidRPr="002C4A5F" w:rsidRDefault="001B090C" w:rsidP="001B090C">
      <w:pPr>
        <w:pStyle w:val="Proposal"/>
        <w:rPr>
          <w:lang w:val="en-GB"/>
        </w:rPr>
      </w:pPr>
      <w:bookmarkStart w:id="68" w:name="_Toc131782868"/>
      <w:bookmarkStart w:id="69" w:name="_Toc131759375"/>
      <w:r w:rsidRPr="002C4A5F">
        <w:rPr>
          <w:lang w:val="en-GB"/>
        </w:rPr>
        <w:t>RAN1 confirms that the RRC configured bit</w:t>
      </w:r>
      <w:r>
        <w:rPr>
          <w:lang w:val="en-GB"/>
        </w:rPr>
        <w:t xml:space="preserve"> </w:t>
      </w:r>
      <w:r w:rsidRPr="002C4A5F">
        <w:rPr>
          <w:lang w:val="en-GB"/>
        </w:rPr>
        <w:t xml:space="preserve">width of the beam indication field in the dynamic beam indication DCI format 5_0 is determined by the number of beams used for </w:t>
      </w:r>
      <w:r>
        <w:rPr>
          <w:lang w:val="en-GB"/>
        </w:rPr>
        <w:t xml:space="preserve">the </w:t>
      </w:r>
      <w:r w:rsidRPr="002C4A5F">
        <w:rPr>
          <w:lang w:val="en-GB"/>
        </w:rPr>
        <w:t xml:space="preserve">access link </w:t>
      </w:r>
      <w:r>
        <w:rPr>
          <w:lang w:val="en-GB"/>
        </w:rPr>
        <w:t>as</w:t>
      </w:r>
      <w:r w:rsidRPr="002C4A5F">
        <w:rPr>
          <w:lang w:val="en-GB"/>
        </w:rPr>
        <w:t xml:space="preserve"> provided by OAM. </w:t>
      </w:r>
      <w:r>
        <w:rPr>
          <w:lang w:val="en-GB"/>
        </w:rPr>
        <w:t>Hence, t</w:t>
      </w:r>
      <w:r w:rsidRPr="002C4A5F">
        <w:rPr>
          <w:lang w:val="en-GB"/>
        </w:rPr>
        <w:t>he number of bits of a beam indication field is ceil(log</w:t>
      </w:r>
      <w:r w:rsidRPr="00C650CA">
        <w:rPr>
          <w:vertAlign w:val="subscript"/>
          <w:lang w:val="en-GB"/>
        </w:rPr>
        <w:t>2</w:t>
      </w:r>
      <w:r w:rsidRPr="002C4A5F">
        <w:rPr>
          <w:lang w:val="en-GB"/>
        </w:rPr>
        <w:t>(</w:t>
      </w:r>
      <w:r>
        <w:rPr>
          <w:lang w:val="en-GB"/>
        </w:rPr>
        <w:t>N</w:t>
      </w:r>
      <w:r>
        <w:rPr>
          <w:vertAlign w:val="subscript"/>
          <w:lang w:val="en-GB"/>
        </w:rPr>
        <w:t>A-b</w:t>
      </w:r>
      <w:r w:rsidRPr="00C650CA">
        <w:rPr>
          <w:vertAlign w:val="subscript"/>
          <w:lang w:val="en-GB"/>
        </w:rPr>
        <w:t>eams</w:t>
      </w:r>
      <w:r w:rsidRPr="002C4A5F">
        <w:rPr>
          <w:lang w:val="en-GB"/>
        </w:rPr>
        <w:t>)).</w:t>
      </w:r>
      <w:bookmarkEnd w:id="67"/>
      <w:bookmarkEnd w:id="68"/>
      <w:bookmarkEnd w:id="69"/>
    </w:p>
    <w:p w14:paraId="04F3F55F" w14:textId="7F18F842" w:rsidR="006E062C" w:rsidRDefault="00C25586" w:rsidP="00CE0424">
      <w:pPr>
        <w:pStyle w:val="Heading1"/>
      </w:pPr>
      <w:r>
        <w:lastRenderedPageBreak/>
        <w:t>MC-Enhancements</w:t>
      </w:r>
      <w:bookmarkEnd w:id="34"/>
    </w:p>
    <w:p w14:paraId="384777E7" w14:textId="370B34CB" w:rsidR="00C62C34" w:rsidRDefault="00C62C34" w:rsidP="00C62C34">
      <w:pPr>
        <w:rPr>
          <w:lang w:val="en-GB" w:eastAsia="ja-JP"/>
        </w:rPr>
      </w:pPr>
      <w:r>
        <w:rPr>
          <w:lang w:val="en-GB" w:eastAsia="ja-JP"/>
        </w:rPr>
        <w:t xml:space="preserve">In last meeting, below </w:t>
      </w:r>
      <w:r w:rsidR="006C3E55">
        <w:rPr>
          <w:lang w:val="en-GB" w:eastAsia="ja-JP"/>
        </w:rPr>
        <w:t>fields were agreed for DCI 0_X/1_X</w:t>
      </w:r>
      <w:r>
        <w:rPr>
          <w:lang w:val="en-GB" w:eastAsia="ja-JP"/>
        </w:rPr>
        <w:t xml:space="preserve">. </w:t>
      </w:r>
    </w:p>
    <w:p w14:paraId="03E6E5C4" w14:textId="0F66635B" w:rsidR="00C62C34" w:rsidRPr="00C62C34" w:rsidRDefault="00C62C34" w:rsidP="00C62C34">
      <w:pPr>
        <w:rPr>
          <w:rFonts w:cs="Times"/>
          <w:b/>
          <w:bCs/>
          <w:i/>
          <w:iCs/>
          <w:szCs w:val="20"/>
          <w:highlight w:val="green"/>
          <w:lang w:eastAsia="x-none"/>
        </w:rPr>
      </w:pPr>
      <w:r w:rsidRPr="00C62C34">
        <w:rPr>
          <w:rFonts w:cs="Times"/>
          <w:b/>
          <w:bCs/>
          <w:i/>
          <w:iCs/>
          <w:szCs w:val="20"/>
          <w:highlight w:val="green"/>
          <w:lang w:eastAsia="x-none"/>
        </w:rPr>
        <w:t>Agreement</w:t>
      </w:r>
      <w:r w:rsidR="00CF4BD5">
        <w:rPr>
          <w:rFonts w:cs="Times"/>
          <w:b/>
          <w:bCs/>
          <w:i/>
          <w:iCs/>
          <w:szCs w:val="20"/>
          <w:highlight w:val="green"/>
          <w:lang w:eastAsia="x-none"/>
        </w:rPr>
        <w:t>s</w:t>
      </w:r>
    </w:p>
    <w:p w14:paraId="4C0954B0" w14:textId="7B56DBD5" w:rsidR="00C62C34" w:rsidRDefault="00C62C34" w:rsidP="00C62C34">
      <w:pPr>
        <w:overflowPunct w:val="0"/>
        <w:autoSpaceDE w:val="0"/>
        <w:autoSpaceDN w:val="0"/>
        <w:snapToGrid w:val="0"/>
        <w:jc w:val="both"/>
        <w:rPr>
          <w:i/>
          <w:iCs/>
          <w:szCs w:val="20"/>
        </w:rPr>
      </w:pPr>
      <w:r w:rsidRPr="00C62C34">
        <w:rPr>
          <w:rFonts w:eastAsia="SimSun"/>
          <w:i/>
          <w:iCs/>
          <w:szCs w:val="16"/>
        </w:rPr>
        <w:t xml:space="preserve">Inclusion of </w:t>
      </w:r>
      <w:proofErr w:type="spellStart"/>
      <w:r w:rsidRPr="00C62C34">
        <w:rPr>
          <w:rFonts w:eastAsia="SimSun"/>
          <w:i/>
          <w:iCs/>
          <w:szCs w:val="16"/>
        </w:rPr>
        <w:t>SCell</w:t>
      </w:r>
      <w:proofErr w:type="spellEnd"/>
      <w:r w:rsidRPr="00C62C34">
        <w:rPr>
          <w:rFonts w:eastAsia="SimSun"/>
          <w:i/>
          <w:iCs/>
          <w:szCs w:val="16"/>
        </w:rPr>
        <w:t xml:space="preserve"> dormancy indication in</w:t>
      </w:r>
      <w:r w:rsidRPr="00C62C34">
        <w:rPr>
          <w:i/>
          <w:iCs/>
          <w:szCs w:val="20"/>
        </w:rPr>
        <w:t xml:space="preserve"> DCI format 0_X/1_X is configurable</w:t>
      </w:r>
    </w:p>
    <w:p w14:paraId="1E1F5D69" w14:textId="77777777" w:rsidR="00CF4BD5" w:rsidRPr="00CF4BD5" w:rsidRDefault="00CF4BD5" w:rsidP="00CF4BD5">
      <w:pPr>
        <w:rPr>
          <w:rFonts w:cs="Times"/>
          <w:i/>
          <w:iCs/>
          <w:szCs w:val="20"/>
          <w:lang w:eastAsia="x-none"/>
        </w:rPr>
      </w:pPr>
      <w:r w:rsidRPr="00CF4BD5">
        <w:rPr>
          <w:rFonts w:cs="Times"/>
          <w:i/>
          <w:iCs/>
          <w:szCs w:val="20"/>
          <w:lang w:eastAsia="x-none"/>
        </w:rPr>
        <w:t>Inclusion of PDCCH monitoring adaptation indication in DCI format 0_X/1_X is configurable</w:t>
      </w:r>
    </w:p>
    <w:p w14:paraId="4E3C653A" w14:textId="3C58B6E2" w:rsidR="00CF4BD5" w:rsidRPr="00C62C34" w:rsidRDefault="00CF4BD5" w:rsidP="00C62C34">
      <w:pPr>
        <w:overflowPunct w:val="0"/>
        <w:autoSpaceDE w:val="0"/>
        <w:autoSpaceDN w:val="0"/>
        <w:snapToGrid w:val="0"/>
        <w:jc w:val="both"/>
        <w:rPr>
          <w:rFonts w:ascii="Calibri" w:eastAsia="MS PGothic" w:hAnsi="Calibri"/>
          <w:i/>
          <w:iCs/>
        </w:rPr>
      </w:pPr>
      <w:r w:rsidRPr="00CF4BD5">
        <w:rPr>
          <w:rFonts w:eastAsia="SimSun"/>
          <w:i/>
          <w:iCs/>
          <w:szCs w:val="16"/>
        </w:rPr>
        <w:t>Inclusion of minimum applicable scheduling offset indicator</w:t>
      </w:r>
      <w:r w:rsidRPr="00CF4BD5">
        <w:rPr>
          <w:i/>
          <w:iCs/>
          <w:szCs w:val="20"/>
        </w:rPr>
        <w:t xml:space="preserve"> in DCI format 0_X/1_X is configurable</w:t>
      </w:r>
    </w:p>
    <w:p w14:paraId="2C7BE194" w14:textId="77777777" w:rsidR="005566A4" w:rsidRDefault="003C0740" w:rsidP="00CF4BD5">
      <w:pPr>
        <w:jc w:val="both"/>
        <w:rPr>
          <w:lang w:val="en-GB" w:eastAsia="ja-JP"/>
        </w:rPr>
      </w:pPr>
      <w:r>
        <w:rPr>
          <w:lang w:val="en-GB" w:eastAsia="ja-JP"/>
        </w:rPr>
        <w:t xml:space="preserve">Regarding </w:t>
      </w:r>
      <w:proofErr w:type="spellStart"/>
      <w:r>
        <w:rPr>
          <w:lang w:val="en-GB" w:eastAsia="ja-JP"/>
        </w:rPr>
        <w:t>SCell</w:t>
      </w:r>
      <w:proofErr w:type="spellEnd"/>
      <w:r>
        <w:rPr>
          <w:lang w:val="en-GB" w:eastAsia="ja-JP"/>
        </w:rPr>
        <w:t xml:space="preserve"> dormancy in 0_X/1_X, b</w:t>
      </w:r>
      <w:r w:rsidR="00C62C34">
        <w:rPr>
          <w:lang w:val="en-GB" w:eastAsia="ja-JP"/>
        </w:rPr>
        <w:t xml:space="preserve">oth </w:t>
      </w:r>
      <w:proofErr w:type="spellStart"/>
      <w:r w:rsidR="00C62C34">
        <w:rPr>
          <w:lang w:val="en-GB" w:eastAsia="ja-JP"/>
        </w:rPr>
        <w:t>SCell</w:t>
      </w:r>
      <w:proofErr w:type="spellEnd"/>
      <w:r w:rsidR="00C62C34">
        <w:rPr>
          <w:lang w:val="en-GB" w:eastAsia="ja-JP"/>
        </w:rPr>
        <w:t xml:space="preserve"> dormancy indication cases 1 and 2 </w:t>
      </w:r>
      <w:r w:rsidR="005566A4">
        <w:rPr>
          <w:lang w:val="en-GB" w:eastAsia="ja-JP"/>
        </w:rPr>
        <w:t>need consideration</w:t>
      </w:r>
      <w:r w:rsidR="00C62C34">
        <w:rPr>
          <w:lang w:val="en-GB" w:eastAsia="ja-JP"/>
        </w:rPr>
        <w:t xml:space="preserve">. </w:t>
      </w:r>
    </w:p>
    <w:p w14:paraId="6EF77F11" w14:textId="23BD9CC9" w:rsidR="00D94EEA" w:rsidRDefault="00C62C34" w:rsidP="00CF4BD5">
      <w:pPr>
        <w:jc w:val="both"/>
        <w:rPr>
          <w:lang w:val="en-GB" w:eastAsia="ja-JP"/>
        </w:rPr>
      </w:pPr>
      <w:r>
        <w:rPr>
          <w:lang w:val="en-GB" w:eastAsia="ja-JP"/>
        </w:rPr>
        <w:t>For Case 1, the existing RRC parameters that are applicable for DCI 1_1/0_1 should be reused</w:t>
      </w:r>
      <w:r w:rsidR="005566A4">
        <w:rPr>
          <w:lang w:val="en-GB" w:eastAsia="ja-JP"/>
        </w:rPr>
        <w:t xml:space="preserve"> as it provides a simpler option</w:t>
      </w:r>
      <w:r>
        <w:rPr>
          <w:lang w:val="en-GB" w:eastAsia="ja-JP"/>
        </w:rPr>
        <w:t xml:space="preserve">. </w:t>
      </w:r>
    </w:p>
    <w:p w14:paraId="5C08094D" w14:textId="7ABF7B75" w:rsidR="00C62C34" w:rsidRPr="00C62C34" w:rsidRDefault="00C62C34" w:rsidP="00C62C34">
      <w:pPr>
        <w:jc w:val="both"/>
        <w:rPr>
          <w:lang w:val="en-GB" w:eastAsia="ja-JP"/>
        </w:rPr>
      </w:pPr>
      <w:r>
        <w:rPr>
          <w:lang w:val="en-GB" w:eastAsia="ja-JP"/>
        </w:rPr>
        <w:t xml:space="preserve">For Case 2, </w:t>
      </w:r>
      <w:r w:rsidR="005566A4">
        <w:rPr>
          <w:lang w:val="en-GB" w:eastAsia="ja-JP"/>
        </w:rPr>
        <w:t xml:space="preserve">there are two aspects – 1) </w:t>
      </w:r>
      <w:r w:rsidR="003C0740">
        <w:rPr>
          <w:lang w:val="en-GB" w:eastAsia="ja-JP"/>
        </w:rPr>
        <w:t>for</w:t>
      </w:r>
      <w:r w:rsidR="00D94EEA">
        <w:rPr>
          <w:lang w:val="en-GB" w:eastAsia="ja-JP"/>
        </w:rPr>
        <w:t xml:space="preserve"> </w:t>
      </w:r>
      <w:r w:rsidR="003C0740">
        <w:rPr>
          <w:lang w:val="en-GB" w:eastAsia="ja-JP"/>
        </w:rPr>
        <w:t>the fields used as validation for dormancy indication</w:t>
      </w:r>
      <w:r w:rsidR="00D94EEA">
        <w:rPr>
          <w:lang w:val="en-GB" w:eastAsia="ja-JP"/>
        </w:rPr>
        <w:t xml:space="preserve">, since DCI 1_X can include FDRA for multiple cells, even when </w:t>
      </w:r>
      <w:proofErr w:type="spellStart"/>
      <w:r w:rsidR="00D94EEA">
        <w:rPr>
          <w:lang w:val="en-GB" w:eastAsia="ja-JP"/>
        </w:rPr>
        <w:t>PCell</w:t>
      </w:r>
      <w:proofErr w:type="spellEnd"/>
      <w:r w:rsidR="00D94EEA">
        <w:rPr>
          <w:lang w:val="en-GB" w:eastAsia="ja-JP"/>
        </w:rPr>
        <w:t xml:space="preserve"> is not scheduled</w:t>
      </w:r>
      <w:r w:rsidR="003C0740">
        <w:rPr>
          <w:lang w:val="en-GB" w:eastAsia="ja-JP"/>
        </w:rPr>
        <w:t xml:space="preserve"> (invalid FDRA for </w:t>
      </w:r>
      <w:proofErr w:type="spellStart"/>
      <w:r w:rsidR="003C0740">
        <w:rPr>
          <w:lang w:val="en-GB" w:eastAsia="ja-JP"/>
        </w:rPr>
        <w:t>PCell</w:t>
      </w:r>
      <w:proofErr w:type="spellEnd"/>
      <w:r w:rsidR="003C0740">
        <w:rPr>
          <w:lang w:val="en-GB" w:eastAsia="ja-JP"/>
        </w:rPr>
        <w:t>)</w:t>
      </w:r>
      <w:r w:rsidR="00D94EEA">
        <w:rPr>
          <w:lang w:val="en-GB" w:eastAsia="ja-JP"/>
        </w:rPr>
        <w:t>, other cells may still be scheduled</w:t>
      </w:r>
      <w:r w:rsidR="003C0740">
        <w:rPr>
          <w:lang w:val="en-GB" w:eastAsia="ja-JP"/>
        </w:rPr>
        <w:t xml:space="preserve"> (valid FDRA)</w:t>
      </w:r>
      <w:r w:rsidR="00D94EEA">
        <w:rPr>
          <w:lang w:val="en-GB" w:eastAsia="ja-JP"/>
        </w:rPr>
        <w:t xml:space="preserve">, so it is preferable to consider invalid FDRA for all co-scheduled cells as indication for </w:t>
      </w:r>
      <w:proofErr w:type="spellStart"/>
      <w:r w:rsidR="00D94EEA">
        <w:rPr>
          <w:lang w:val="en-GB" w:eastAsia="ja-JP"/>
        </w:rPr>
        <w:t>SCell</w:t>
      </w:r>
      <w:proofErr w:type="spellEnd"/>
      <w:r w:rsidR="00D94EEA">
        <w:rPr>
          <w:lang w:val="en-GB" w:eastAsia="ja-JP"/>
        </w:rPr>
        <w:t xml:space="preserve"> dormancy</w:t>
      </w:r>
      <w:r w:rsidR="005566A4">
        <w:rPr>
          <w:lang w:val="en-GB" w:eastAsia="ja-JP"/>
        </w:rPr>
        <w:t>, and 2)</w:t>
      </w:r>
      <w:r w:rsidR="00D94EEA">
        <w:rPr>
          <w:lang w:val="en-GB" w:eastAsia="ja-JP"/>
        </w:rPr>
        <w:t xml:space="preserve"> the actual fields that would be used for dormancy indication can remain the same as </w:t>
      </w:r>
      <w:r w:rsidR="003C0740">
        <w:rPr>
          <w:lang w:val="en-GB" w:eastAsia="ja-JP"/>
        </w:rPr>
        <w:t>existing specification</w:t>
      </w:r>
      <w:r w:rsidR="00D94EEA">
        <w:rPr>
          <w:lang w:val="en-GB" w:eastAsia="ja-JP"/>
        </w:rPr>
        <w:t xml:space="preserve"> </w:t>
      </w:r>
      <w:proofErr w:type="spellStart"/>
      <w:r w:rsidR="00D94EEA">
        <w:rPr>
          <w:lang w:val="en-GB" w:eastAsia="ja-JP"/>
        </w:rPr>
        <w:t>i.e</w:t>
      </w:r>
      <w:proofErr w:type="spellEnd"/>
      <w:r w:rsidR="00D94EEA">
        <w:rPr>
          <w:lang w:val="en-GB" w:eastAsia="ja-JP"/>
        </w:rPr>
        <w:t xml:space="preserve"> </w:t>
      </w:r>
      <w:r w:rsidR="003C0740">
        <w:rPr>
          <w:lang w:val="en-GB" w:eastAsia="ja-JP"/>
        </w:rPr>
        <w:t>corresponding fields</w:t>
      </w:r>
      <w:r w:rsidR="00D94EEA">
        <w:rPr>
          <w:lang w:val="en-GB" w:eastAsia="ja-JP"/>
        </w:rPr>
        <w:t xml:space="preserve"> that are applicable for the primary cell. If bits are insufficient (</w:t>
      </w:r>
      <w:proofErr w:type="spellStart"/>
      <w:proofErr w:type="gramStart"/>
      <w:r w:rsidR="00D94EEA">
        <w:rPr>
          <w:lang w:val="en-GB" w:eastAsia="ja-JP"/>
        </w:rPr>
        <w:t>e,g</w:t>
      </w:r>
      <w:proofErr w:type="spellEnd"/>
      <w:proofErr w:type="gramEnd"/>
      <w:r w:rsidR="00D94EEA">
        <w:rPr>
          <w:lang w:val="en-GB" w:eastAsia="ja-JP"/>
        </w:rPr>
        <w:t xml:space="preserve">, since RV/HARQ process number are configurable), </w:t>
      </w:r>
      <w:r w:rsidR="008E34D6">
        <w:rPr>
          <w:lang w:val="en-GB" w:eastAsia="ja-JP"/>
        </w:rPr>
        <w:t xml:space="preserve">similar </w:t>
      </w:r>
      <w:r w:rsidR="00D94EEA">
        <w:rPr>
          <w:lang w:val="en-GB" w:eastAsia="ja-JP"/>
        </w:rPr>
        <w:t xml:space="preserve">fields corresponding to other cells in the set could </w:t>
      </w:r>
      <w:r w:rsidR="003C0740">
        <w:rPr>
          <w:lang w:val="en-GB" w:eastAsia="ja-JP"/>
        </w:rPr>
        <w:t xml:space="preserve">also </w:t>
      </w:r>
      <w:r w:rsidR="00D94EEA">
        <w:rPr>
          <w:lang w:val="en-GB" w:eastAsia="ja-JP"/>
        </w:rPr>
        <w:t xml:space="preserve">be considered, but it </w:t>
      </w:r>
      <w:r w:rsidR="005566A4">
        <w:rPr>
          <w:lang w:val="en-GB" w:eastAsia="ja-JP"/>
        </w:rPr>
        <w:t>may</w:t>
      </w:r>
      <w:r w:rsidR="00D94EEA">
        <w:rPr>
          <w:lang w:val="en-GB" w:eastAsia="ja-JP"/>
        </w:rPr>
        <w:t xml:space="preserve"> </w:t>
      </w:r>
      <w:r w:rsidR="005566A4">
        <w:rPr>
          <w:lang w:val="en-GB" w:eastAsia="ja-JP"/>
        </w:rPr>
        <w:t>be simpler to follow existing mechanism from current spec</w:t>
      </w:r>
      <w:r w:rsidR="00D94EEA">
        <w:rPr>
          <w:lang w:val="en-GB" w:eastAsia="ja-JP"/>
        </w:rPr>
        <w:t>.</w:t>
      </w:r>
    </w:p>
    <w:p w14:paraId="5ED5FFF9" w14:textId="37737AD2" w:rsidR="00F47292" w:rsidRDefault="00F47292" w:rsidP="00F47292">
      <w:pPr>
        <w:pStyle w:val="Proposal"/>
      </w:pPr>
      <w:bookmarkStart w:id="70" w:name="_Toc131759376"/>
      <w:r>
        <w:t xml:space="preserve">For Case 1 </w:t>
      </w:r>
      <w:proofErr w:type="spellStart"/>
      <w:r>
        <w:t>SCell</w:t>
      </w:r>
      <w:proofErr w:type="spellEnd"/>
      <w:r>
        <w:t xml:space="preserve"> dormancy indication via DCI 1_X</w:t>
      </w:r>
      <w:r w:rsidR="00D94EEA">
        <w:t>/0_X</w:t>
      </w:r>
      <w:r>
        <w:t>, reus</w:t>
      </w:r>
      <w:r w:rsidR="00D94EEA">
        <w:t>e</w:t>
      </w:r>
      <w:r>
        <w:t xml:space="preserve"> the existing RRC parameter</w:t>
      </w:r>
      <w:r w:rsidR="00D94EEA">
        <w:t>s</w:t>
      </w:r>
      <w:r>
        <w:t xml:space="preserve"> that </w:t>
      </w:r>
      <w:r w:rsidR="00D94EEA">
        <w:t>are</w:t>
      </w:r>
      <w:r>
        <w:t xml:space="preserve"> applicable for </w:t>
      </w:r>
      <w:proofErr w:type="spellStart"/>
      <w:r>
        <w:t>SCell</w:t>
      </w:r>
      <w:proofErr w:type="spellEnd"/>
      <w:r>
        <w:t xml:space="preserve"> dormancy indication field in DCI 1_1</w:t>
      </w:r>
      <w:r w:rsidR="00D94EEA">
        <w:t>/0_</w:t>
      </w:r>
      <w:r w:rsidR="00540468">
        <w:t>1</w:t>
      </w:r>
      <w:r>
        <w:t>.</w:t>
      </w:r>
      <w:bookmarkEnd w:id="70"/>
      <w:r>
        <w:t xml:space="preserve"> </w:t>
      </w:r>
    </w:p>
    <w:p w14:paraId="683E2A1C" w14:textId="77777777" w:rsidR="0057773D" w:rsidRDefault="00F47292" w:rsidP="00F47292">
      <w:pPr>
        <w:pStyle w:val="Proposal"/>
      </w:pPr>
      <w:bookmarkStart w:id="71" w:name="_Toc131759377"/>
      <w:r w:rsidRPr="00D94EEA">
        <w:t xml:space="preserve">For Case 2 </w:t>
      </w:r>
      <w:proofErr w:type="spellStart"/>
      <w:r w:rsidRPr="00D94EEA">
        <w:t>SCell</w:t>
      </w:r>
      <w:proofErr w:type="spellEnd"/>
      <w:r w:rsidRPr="00D94EEA">
        <w:t xml:space="preserve"> dormancy indication via DCI 1_X, when all Type 0 FDRA bits (if applicable) in DCI format 1_X are equal to 0 and all Type 1 FDRA bits (if applicable) in DCI format 1_X are equal to 1,</w:t>
      </w:r>
      <w:bookmarkEnd w:id="71"/>
      <w:r w:rsidRPr="00D94EEA">
        <w:t xml:space="preserve"> </w:t>
      </w:r>
    </w:p>
    <w:p w14:paraId="77DAF8FD" w14:textId="47717FBC" w:rsidR="00F47292" w:rsidRPr="00D94EEA" w:rsidRDefault="00F47292" w:rsidP="0057773D">
      <w:pPr>
        <w:pStyle w:val="Proposal"/>
        <w:numPr>
          <w:ilvl w:val="1"/>
          <w:numId w:val="3"/>
        </w:numPr>
      </w:pPr>
      <w:bookmarkStart w:id="72" w:name="_Toc131759378"/>
      <w:r w:rsidRPr="00D94EEA">
        <w:t xml:space="preserve">the </w:t>
      </w:r>
      <w:proofErr w:type="spellStart"/>
      <w:r w:rsidRPr="00D94EEA">
        <w:t>SCell</w:t>
      </w:r>
      <w:proofErr w:type="spellEnd"/>
      <w:r w:rsidRPr="00D94EEA">
        <w:t xml:space="preserve"> dormancy indication is given by t</w:t>
      </w:r>
      <w:r w:rsidR="00D94EEA" w:rsidRPr="00D94EEA">
        <w:t>he following fields in DCI 1_X used for</w:t>
      </w:r>
      <w:r w:rsidRPr="00D94EEA">
        <w:t xml:space="preserve"> the primary cell</w:t>
      </w:r>
      <w:r w:rsidR="00D94EEA">
        <w:t xml:space="preserve"> (</w:t>
      </w:r>
      <w:proofErr w:type="gramStart"/>
      <w:r w:rsidR="00D94EEA">
        <w:t>i.e.</w:t>
      </w:r>
      <w:proofErr w:type="gramEnd"/>
      <w:r w:rsidR="00D94EEA">
        <w:t xml:space="preserve"> using same fields as in DCI 1_1)</w:t>
      </w:r>
      <w:bookmarkEnd w:id="72"/>
    </w:p>
    <w:p w14:paraId="389555DF" w14:textId="7CB95F8D" w:rsidR="00F47292" w:rsidRPr="00D94EEA" w:rsidRDefault="00F47292" w:rsidP="0057773D">
      <w:pPr>
        <w:pStyle w:val="Proposal"/>
        <w:numPr>
          <w:ilvl w:val="2"/>
          <w:numId w:val="3"/>
        </w:numPr>
      </w:pPr>
      <w:bookmarkStart w:id="73" w:name="_Toc131759379"/>
      <w:r w:rsidRPr="00D94EEA">
        <w:t>modulation and coding scheme</w:t>
      </w:r>
      <w:bookmarkEnd w:id="73"/>
    </w:p>
    <w:p w14:paraId="540C2FF7" w14:textId="6E93A6E5" w:rsidR="00F47292" w:rsidRPr="00D94EEA" w:rsidRDefault="00F47292" w:rsidP="0057773D">
      <w:pPr>
        <w:pStyle w:val="Proposal"/>
        <w:numPr>
          <w:ilvl w:val="2"/>
          <w:numId w:val="3"/>
        </w:numPr>
      </w:pPr>
      <w:bookmarkStart w:id="74" w:name="_Toc131759380"/>
      <w:r w:rsidRPr="00D94EEA">
        <w:t>new data indicator</w:t>
      </w:r>
      <w:bookmarkEnd w:id="74"/>
    </w:p>
    <w:p w14:paraId="72180E46" w14:textId="18999B2D" w:rsidR="00F47292" w:rsidRPr="00D94EEA" w:rsidRDefault="00F47292" w:rsidP="0057773D">
      <w:pPr>
        <w:pStyle w:val="Proposal"/>
        <w:numPr>
          <w:ilvl w:val="2"/>
          <w:numId w:val="3"/>
        </w:numPr>
      </w:pPr>
      <w:bookmarkStart w:id="75" w:name="_Toc131759381"/>
      <w:r w:rsidRPr="00D94EEA">
        <w:t>redundancy version within the DCI (if applicable)</w:t>
      </w:r>
      <w:bookmarkEnd w:id="75"/>
    </w:p>
    <w:p w14:paraId="1FE8943C" w14:textId="0496FD73" w:rsidR="00F47292" w:rsidRPr="00D94EEA" w:rsidRDefault="00F47292" w:rsidP="0057773D">
      <w:pPr>
        <w:pStyle w:val="Proposal"/>
        <w:numPr>
          <w:ilvl w:val="2"/>
          <w:numId w:val="3"/>
        </w:numPr>
      </w:pPr>
      <w:bookmarkStart w:id="76" w:name="_Toc131759382"/>
      <w:r w:rsidRPr="00D94EEA">
        <w:t>HARQ process number within the DCI (if applicable)</w:t>
      </w:r>
      <w:bookmarkEnd w:id="76"/>
    </w:p>
    <w:p w14:paraId="388B7E91" w14:textId="6634D04A" w:rsidR="00F47292" w:rsidRPr="00D94EEA" w:rsidRDefault="00F47292" w:rsidP="0057773D">
      <w:pPr>
        <w:pStyle w:val="Proposal"/>
        <w:numPr>
          <w:ilvl w:val="2"/>
          <w:numId w:val="3"/>
        </w:numPr>
      </w:pPr>
      <w:bookmarkStart w:id="77" w:name="_Toc131759383"/>
      <w:r w:rsidRPr="00D94EEA">
        <w:t>antenna port(s)</w:t>
      </w:r>
      <w:bookmarkEnd w:id="77"/>
    </w:p>
    <w:p w14:paraId="5A834010" w14:textId="132793C2" w:rsidR="00F47292" w:rsidRPr="00D94EEA" w:rsidRDefault="00F47292" w:rsidP="0057773D">
      <w:pPr>
        <w:pStyle w:val="Proposal"/>
        <w:numPr>
          <w:ilvl w:val="2"/>
          <w:numId w:val="3"/>
        </w:numPr>
      </w:pPr>
      <w:bookmarkStart w:id="78" w:name="_Toc131759384"/>
      <w:r w:rsidRPr="00D94EEA">
        <w:rPr>
          <w:rFonts w:hint="eastAsia"/>
        </w:rPr>
        <w:t>DMRS sequence initialization</w:t>
      </w:r>
      <w:bookmarkEnd w:id="78"/>
    </w:p>
    <w:p w14:paraId="28204E7E" w14:textId="103FA4E4" w:rsidR="00540468" w:rsidRDefault="00B56D27" w:rsidP="00540468">
      <w:pPr>
        <w:jc w:val="both"/>
      </w:pPr>
      <w:r>
        <w:t>Regarding</w:t>
      </w:r>
      <w:r w:rsidR="00540468">
        <w:t xml:space="preserve"> PDCCH monitoring adaptation indication, the field is applicable for PDCCH monitoring on a serving cell. Thus, the field can be included in the DCI 1_X/0_X based on either the existing RRC parameter (as applicable for 1_1/0_1) or using a new RRC parameter that is applicable to 1_X/0_X. We do not have a very strong view on this</w:t>
      </w:r>
      <w:r w:rsidR="00CF69F3">
        <w:t>. S</w:t>
      </w:r>
      <w:r w:rsidR="00540468">
        <w:t xml:space="preserve">ince </w:t>
      </w:r>
      <w:r w:rsidR="0057773D">
        <w:t>it implies</w:t>
      </w:r>
      <w:r w:rsidR="00540468">
        <w:t xml:space="preserve"> max</w:t>
      </w:r>
      <w:r w:rsidR="0057773D">
        <w:t>imum</w:t>
      </w:r>
      <w:r w:rsidR="00540468">
        <w:t xml:space="preserve"> 2 bits </w:t>
      </w:r>
      <w:r w:rsidR="0057773D">
        <w:t xml:space="preserve">overhead </w:t>
      </w:r>
      <w:r w:rsidR="00540468">
        <w:t xml:space="preserve">in DCI, it </w:t>
      </w:r>
      <w:r w:rsidR="00CF69F3">
        <w:t xml:space="preserve">would </w:t>
      </w:r>
      <w:r w:rsidR="00540468">
        <w:t>seem simpler to reuse existing parameter</w:t>
      </w:r>
      <w:r w:rsidR="0057773D">
        <w:t xml:space="preserve">s </w:t>
      </w:r>
      <w:r w:rsidR="00CF69F3">
        <w:t xml:space="preserve">as much as possible </w:t>
      </w:r>
      <w:r w:rsidR="0057773D">
        <w:t>including the search space switching timers, etc</w:t>
      </w:r>
      <w:r w:rsidR="00540468">
        <w:t xml:space="preserve">. </w:t>
      </w:r>
    </w:p>
    <w:p w14:paraId="52C9ED37" w14:textId="4FA1316C" w:rsidR="00F47292" w:rsidRDefault="00F47292" w:rsidP="00540468">
      <w:pPr>
        <w:pStyle w:val="Proposal"/>
      </w:pPr>
      <w:bookmarkStart w:id="79" w:name="_Toc131759385"/>
      <w:r>
        <w:t>For</w:t>
      </w:r>
      <w:r w:rsidRPr="00F47292">
        <w:t xml:space="preserve"> PDCCH monitoring adaptation indication </w:t>
      </w:r>
      <w:r w:rsidR="0057773D">
        <w:t xml:space="preserve">field </w:t>
      </w:r>
      <w:r w:rsidRPr="00F47292">
        <w:t>in DCI format 0_X/1_X</w:t>
      </w:r>
      <w:r>
        <w:t xml:space="preserve">, </w:t>
      </w:r>
      <w:r w:rsidR="00540468">
        <w:t>reuse the existing RRC parameter</w:t>
      </w:r>
      <w:r w:rsidR="0057773D">
        <w:t xml:space="preserve">(s) </w:t>
      </w:r>
      <w:r w:rsidR="00540468">
        <w:t>that are applicable for PDCCH monitoring adaptation field in DCI 1_1/0_1.</w:t>
      </w:r>
      <w:bookmarkEnd w:id="79"/>
    </w:p>
    <w:p w14:paraId="74F27CE5" w14:textId="3DC0FFFD" w:rsidR="00540468" w:rsidRDefault="00B56D27" w:rsidP="00540468">
      <w:pPr>
        <w:jc w:val="both"/>
      </w:pPr>
      <w:r>
        <w:t>Regarding</w:t>
      </w:r>
      <w:r w:rsidR="00540468">
        <w:t xml:space="preserve"> minimum applicable scheduling offset indicator field, the field i</w:t>
      </w:r>
      <w:r w:rsidR="0057773D">
        <w:t>ndicates minimum scheduling offset for a PDSCH/PUSCH scheduled by DCI</w:t>
      </w:r>
      <w:r w:rsidR="00540468">
        <w:t xml:space="preserve">. </w:t>
      </w:r>
      <w:r w:rsidR="0057773D">
        <w:t>For this</w:t>
      </w:r>
      <w:r w:rsidR="00540468">
        <w:t xml:space="preserve">, the field can be included in the DCI 1_X/0_X based on either the existing RRC parameter (as applicable for 1_1/0_1) or using a new RRC parameter that is applicable to 1_X/0_X. </w:t>
      </w:r>
      <w:r w:rsidR="0057773D">
        <w:t xml:space="preserve">Given that that all </w:t>
      </w:r>
      <w:r w:rsidR="005566A4">
        <w:t xml:space="preserve">co-scheduled </w:t>
      </w:r>
      <w:r w:rsidR="0057773D">
        <w:t xml:space="preserve">cells in a set have same SCS, it is natural to assume that the scheduling offset if applied would be similar among all cells in the set. Then, a single field that would be commonly applicable to all co-scheduled cells in the set </w:t>
      </w:r>
      <w:r w:rsidR="001202BC">
        <w:t xml:space="preserve">is enough, </w:t>
      </w:r>
      <w:r w:rsidR="0057773D">
        <w:t xml:space="preserve">and </w:t>
      </w:r>
      <w:r w:rsidR="001202BC">
        <w:t xml:space="preserve">it could be </w:t>
      </w:r>
      <w:r w:rsidR="0057773D">
        <w:t xml:space="preserve">based on existing RRC parameters. In case a cell is not configured with minimum scheduling offset values, this field would not apply for that cell’s scheduling.  </w:t>
      </w:r>
    </w:p>
    <w:p w14:paraId="2A265E1C" w14:textId="77777777" w:rsidR="0057773D" w:rsidRDefault="0057773D" w:rsidP="00540468">
      <w:pPr>
        <w:pStyle w:val="Proposal"/>
      </w:pPr>
      <w:bookmarkStart w:id="80" w:name="_Toc131759386"/>
      <w:r>
        <w:lastRenderedPageBreak/>
        <w:t>For</w:t>
      </w:r>
      <w:r w:rsidR="00540468" w:rsidRPr="00F47292">
        <w:t xml:space="preserve"> </w:t>
      </w:r>
      <w:r w:rsidR="00540468">
        <w:rPr>
          <w:rFonts w:eastAsia="SimSun"/>
          <w:szCs w:val="16"/>
        </w:rPr>
        <w:t>m</w:t>
      </w:r>
      <w:r w:rsidR="00540468" w:rsidRPr="00D646E8">
        <w:rPr>
          <w:rFonts w:eastAsia="SimSun"/>
          <w:szCs w:val="16"/>
        </w:rPr>
        <w:t xml:space="preserve">inimum applicable scheduling offset </w:t>
      </w:r>
      <w:r w:rsidR="00540468">
        <w:rPr>
          <w:rFonts w:eastAsia="SimSun"/>
          <w:szCs w:val="16"/>
        </w:rPr>
        <w:t xml:space="preserve">indicator </w:t>
      </w:r>
      <w:r w:rsidR="00540468" w:rsidRPr="00F47292">
        <w:t>in DCI format 0_X/1_X</w:t>
      </w:r>
      <w:r>
        <w:t>,</w:t>
      </w:r>
      <w:bookmarkEnd w:id="80"/>
      <w:r>
        <w:t xml:space="preserve"> </w:t>
      </w:r>
    </w:p>
    <w:p w14:paraId="09569FB7" w14:textId="7DD799AC" w:rsidR="0057773D" w:rsidRDefault="00B0631E" w:rsidP="0057773D">
      <w:pPr>
        <w:pStyle w:val="Proposal"/>
        <w:numPr>
          <w:ilvl w:val="1"/>
          <w:numId w:val="3"/>
        </w:numPr>
      </w:pPr>
      <w:bookmarkStart w:id="81" w:name="_Toc131759387"/>
      <w:r>
        <w:t xml:space="preserve">Support </w:t>
      </w:r>
      <w:r w:rsidR="00540468">
        <w:t xml:space="preserve">a </w:t>
      </w:r>
      <w:r w:rsidR="00F16E39">
        <w:t>single</w:t>
      </w:r>
      <w:r w:rsidR="00540468">
        <w:t xml:space="preserve"> field </w:t>
      </w:r>
      <w:r w:rsidR="00F16E39">
        <w:t xml:space="preserve">that is commonly </w:t>
      </w:r>
      <w:r w:rsidR="00540468">
        <w:t>applicable to all cells in a set of cells</w:t>
      </w:r>
      <w:bookmarkEnd w:id="81"/>
      <w:r w:rsidR="0057773D">
        <w:t xml:space="preserve">  </w:t>
      </w:r>
    </w:p>
    <w:p w14:paraId="5E2F918E" w14:textId="3D1EEC83" w:rsidR="00540468" w:rsidRDefault="00B0631E" w:rsidP="0057773D">
      <w:pPr>
        <w:pStyle w:val="Proposal"/>
        <w:numPr>
          <w:ilvl w:val="1"/>
          <w:numId w:val="3"/>
        </w:numPr>
      </w:pPr>
      <w:bookmarkStart w:id="82" w:name="_Toc131759388"/>
      <w:r>
        <w:t>R</w:t>
      </w:r>
      <w:r w:rsidR="0057773D">
        <w:t>euse existing RRC parameter(s) that are applicable for minimum applicable scheduling offset indicator field in DCI 1_1/0_1</w:t>
      </w:r>
      <w:r w:rsidR="00540468">
        <w:t>.</w:t>
      </w:r>
      <w:bookmarkEnd w:id="82"/>
    </w:p>
    <w:p w14:paraId="37EB5693" w14:textId="77777777" w:rsidR="00C01F33" w:rsidRPr="00CE0424" w:rsidRDefault="00C01F33" w:rsidP="00CE0424">
      <w:pPr>
        <w:pStyle w:val="Heading1"/>
      </w:pPr>
      <w:r w:rsidRPr="00CE0424">
        <w:t>Conclusion</w:t>
      </w:r>
    </w:p>
    <w:p w14:paraId="5A650F21" w14:textId="147740E4" w:rsidR="008E065E" w:rsidRDefault="00FB5ADA" w:rsidP="008E065E">
      <w:pPr>
        <w:pStyle w:val="BodyText"/>
        <w:rPr>
          <w:b/>
          <w:bCs/>
        </w:rPr>
      </w:pPr>
      <w:r>
        <w:t>Based on discussion in s</w:t>
      </w:r>
      <w:r w:rsidR="008E065E">
        <w:t>ection</w:t>
      </w:r>
      <w:r>
        <w:t xml:space="preserve"> 2 (</w:t>
      </w:r>
      <w:proofErr w:type="spellStart"/>
      <w:r>
        <w:t>eDSS</w:t>
      </w:r>
      <w:proofErr w:type="spellEnd"/>
      <w:r>
        <w:t>)</w:t>
      </w:r>
      <w:r w:rsidR="008E065E" w:rsidRPr="00CE0424">
        <w:t xml:space="preserve"> we </w:t>
      </w:r>
      <w:r w:rsidR="008E065E">
        <w:t>ma</w:t>
      </w:r>
      <w:r>
        <w:t>k</w:t>
      </w:r>
      <w:r w:rsidR="008E065E">
        <w:t>e the following observations</w:t>
      </w:r>
      <w:r w:rsidR="008E065E" w:rsidRPr="00CE0424">
        <w:t>:</w:t>
      </w:r>
      <w:r w:rsidR="00C93814">
        <w:rPr>
          <w:b/>
          <w:bCs/>
        </w:rPr>
        <w:t xml:space="preserve"> </w:t>
      </w:r>
    </w:p>
    <w:p w14:paraId="30E3F589" w14:textId="0DC1D068" w:rsidR="00C326AE"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Cs/>
        </w:rPr>
        <w:instrText xml:space="preserve"> TOC \f O \n \h \z \t "Observation" \c </w:instrText>
      </w:r>
      <w:r>
        <w:rPr>
          <w:b w:val="0"/>
          <w:bCs/>
        </w:rPr>
        <w:fldChar w:fldCharType="separate"/>
      </w:r>
      <w:hyperlink w:anchor="_Toc131759359" w:history="1">
        <w:r w:rsidR="00C326AE" w:rsidRPr="00FB408F">
          <w:rPr>
            <w:rStyle w:val="Hyperlink"/>
            <w:noProof/>
            <w:lang w:val="en-GB"/>
          </w:rPr>
          <w:t>Observation 1</w:t>
        </w:r>
        <w:r w:rsidR="00C326AE">
          <w:rPr>
            <w:rFonts w:asciiTheme="minorHAnsi" w:eastAsiaTheme="minorEastAsia" w:hAnsiTheme="minorHAnsi"/>
            <w:b w:val="0"/>
            <w:noProof/>
            <w:sz w:val="22"/>
            <w:lang w:eastAsia="en-US"/>
          </w:rPr>
          <w:tab/>
        </w:r>
        <w:r w:rsidR="00C326AE" w:rsidRPr="00FB408F">
          <w:rPr>
            <w:rStyle w:val="Hyperlink"/>
            <w:noProof/>
            <w:lang w:val="en-GB"/>
          </w:rPr>
          <w:t>For UEs supporting reception of NR PDCCH candidates overlapped with LTE CRS REs, the feature can be enabled/disabled by gNB using existing signalling options without introducing new explicit RRC parameter.</w:t>
        </w:r>
      </w:hyperlink>
    </w:p>
    <w:p w14:paraId="344F64A2" w14:textId="3A12349B"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60" w:history="1">
        <w:r w:rsidR="00C326AE" w:rsidRPr="00FB408F">
          <w:rPr>
            <w:rStyle w:val="Hyperlink"/>
            <w:noProof/>
            <w:lang w:val="en-GB"/>
          </w:rPr>
          <w:t>Observation 2</w:t>
        </w:r>
        <w:r w:rsidR="00C326AE">
          <w:rPr>
            <w:rFonts w:asciiTheme="minorHAnsi" w:eastAsiaTheme="minorEastAsia" w:hAnsiTheme="minorHAnsi"/>
            <w:b w:val="0"/>
            <w:noProof/>
            <w:sz w:val="22"/>
            <w:lang w:eastAsia="en-US"/>
          </w:rPr>
          <w:tab/>
        </w:r>
        <w:r w:rsidR="00C326AE" w:rsidRPr="00FB408F">
          <w:rPr>
            <w:rStyle w:val="Hyperlink"/>
            <w:noProof/>
            <w:lang w:val="en-GB"/>
          </w:rPr>
          <w:t>If it is allowed for a UE to indicate support for more than one PDCCH-DMRS channel estimation (CE) method (‘legacy CE’, ‘clean symbol based CE’), then a new RRC parameter should be introduced to explicitly configure the UE to use one of the supported CE methods.</w:t>
        </w:r>
      </w:hyperlink>
    </w:p>
    <w:p w14:paraId="6225A1B8" w14:textId="64D468DA" w:rsidR="006E1C82" w:rsidRDefault="006F6582" w:rsidP="006E1C82">
      <w:pPr>
        <w:pStyle w:val="BodyText"/>
      </w:pPr>
      <w:r>
        <w:rPr>
          <w:b/>
          <w:bCs/>
        </w:rPr>
        <w:fldChar w:fldCharType="end"/>
      </w:r>
      <w:r w:rsidR="008E065E" w:rsidRPr="00CE0424">
        <w:t>Based on the discussion section</w:t>
      </w:r>
      <w:r w:rsidR="00FB5ADA">
        <w:t xml:space="preserve"> 3 (NCR)</w:t>
      </w:r>
      <w:r w:rsidR="008E065E" w:rsidRPr="00CE0424">
        <w:t xml:space="preserve"> </w:t>
      </w:r>
      <w:r w:rsidR="00FB5ADA">
        <w:t xml:space="preserve">and section 4 (MC-Enhancements) </w:t>
      </w:r>
      <w:r w:rsidR="008E065E" w:rsidRPr="00CE0424">
        <w:t>we propose the following</w:t>
      </w:r>
      <w:r w:rsidR="00FB5ADA">
        <w:t>. Proposals 1-7 are related to NCR. Proposals 8-11 are related to MCE</w:t>
      </w:r>
    </w:p>
    <w:p w14:paraId="1787DFD6" w14:textId="7CDB0C08" w:rsidR="00C326AE"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31759367" w:history="1">
        <w:r w:rsidR="00C326AE" w:rsidRPr="00BA2DDE">
          <w:rPr>
            <w:rStyle w:val="Hyperlink"/>
            <w:noProof/>
          </w:rPr>
          <w:t>Proposal 1</w:t>
        </w:r>
        <w:r w:rsidR="00C326AE">
          <w:rPr>
            <w:rFonts w:asciiTheme="minorHAnsi" w:eastAsiaTheme="minorEastAsia" w:hAnsiTheme="minorHAnsi"/>
            <w:b w:val="0"/>
            <w:noProof/>
            <w:sz w:val="22"/>
            <w:lang w:eastAsia="en-US"/>
          </w:rPr>
          <w:tab/>
        </w:r>
        <w:r w:rsidR="00C326AE" w:rsidRPr="00BA2DDE">
          <w:rPr>
            <w:rStyle w:val="Hyperlink"/>
            <w:noProof/>
          </w:rPr>
          <w:t>RAN1 adapt the corrections and updates of the RRC parameter list in Table 1.</w:t>
        </w:r>
      </w:hyperlink>
    </w:p>
    <w:p w14:paraId="52A2D7F4" w14:textId="3ECC351C"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68" w:history="1">
        <w:r w:rsidR="00C326AE" w:rsidRPr="00BA2DDE">
          <w:rPr>
            <w:rStyle w:val="Hyperlink"/>
            <w:noProof/>
          </w:rPr>
          <w:t>Proposal 2</w:t>
        </w:r>
        <w:r w:rsidR="00C326AE">
          <w:rPr>
            <w:rFonts w:asciiTheme="minorHAnsi" w:eastAsiaTheme="minorEastAsia" w:hAnsiTheme="minorHAnsi"/>
            <w:b w:val="0"/>
            <w:noProof/>
            <w:sz w:val="22"/>
            <w:lang w:eastAsia="en-US"/>
          </w:rPr>
          <w:tab/>
        </w:r>
        <w:r w:rsidR="00C326AE" w:rsidRPr="00BA2DDE">
          <w:rPr>
            <w:rStyle w:val="Hyperlink"/>
            <w:noProof/>
          </w:rPr>
          <w:t>Send an LS to RAN2 with an updated RRC parameters file.</w:t>
        </w:r>
      </w:hyperlink>
    </w:p>
    <w:p w14:paraId="4C4382DB" w14:textId="129493C0"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69" w:history="1">
        <w:r w:rsidR="00C326AE" w:rsidRPr="00BA2DDE">
          <w:rPr>
            <w:rStyle w:val="Hyperlink"/>
            <w:noProof/>
          </w:rPr>
          <w:t>Proposal 3</w:t>
        </w:r>
        <w:r w:rsidR="00C326AE">
          <w:rPr>
            <w:rFonts w:asciiTheme="minorHAnsi" w:eastAsiaTheme="minorEastAsia" w:hAnsiTheme="minorHAnsi"/>
            <w:b w:val="0"/>
            <w:noProof/>
            <w:sz w:val="22"/>
            <w:lang w:eastAsia="en-US"/>
          </w:rPr>
          <w:tab/>
        </w:r>
        <w:r w:rsidR="00C326AE" w:rsidRPr="00BA2DDE">
          <w:rPr>
            <w:rStyle w:val="Hyperlink"/>
            <w:noProof/>
          </w:rPr>
          <w:t>The range of the configurable periodicities for periodic and semi-persistent beam configurations includes the following values in units of slot and ms, respectively</w:t>
        </w:r>
      </w:hyperlink>
    </w:p>
    <w:p w14:paraId="54FFF5E2" w14:textId="16BAD231"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0" w:history="1">
        <w:r w:rsidR="00C326AE" w:rsidRPr="00BA2DDE">
          <w:rPr>
            <w:rStyle w:val="Hyperlink"/>
            <w:rFonts w:ascii="Symbol" w:hAnsi="Symbol"/>
            <w:noProof/>
          </w:rPr>
          <w:t></w:t>
        </w:r>
        <w:r w:rsidR="00C326AE">
          <w:rPr>
            <w:rFonts w:asciiTheme="minorHAnsi" w:eastAsiaTheme="minorEastAsia" w:hAnsiTheme="minorHAnsi"/>
            <w:b w:val="0"/>
            <w:noProof/>
            <w:sz w:val="22"/>
            <w:lang w:eastAsia="en-US"/>
          </w:rPr>
          <w:tab/>
        </w:r>
        <w:r w:rsidR="00C326AE" w:rsidRPr="00BA2DDE">
          <w:rPr>
            <w:rStyle w:val="Hyperlink"/>
            <w:noProof/>
          </w:rPr>
          <w:t>{10 20 40 80 160 320 640 1280 2560} slots</w:t>
        </w:r>
      </w:hyperlink>
    </w:p>
    <w:p w14:paraId="7A88AF46" w14:textId="601906AF"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1" w:history="1">
        <w:r w:rsidR="00C326AE" w:rsidRPr="00BA2DDE">
          <w:rPr>
            <w:rStyle w:val="Hyperlink"/>
            <w:rFonts w:ascii="Symbol" w:hAnsi="Symbol"/>
            <w:noProof/>
          </w:rPr>
          <w:t></w:t>
        </w:r>
        <w:r w:rsidR="00C326AE">
          <w:rPr>
            <w:rFonts w:asciiTheme="minorHAnsi" w:eastAsiaTheme="minorEastAsia" w:hAnsiTheme="minorHAnsi"/>
            <w:b w:val="0"/>
            <w:noProof/>
            <w:sz w:val="22"/>
            <w:lang w:eastAsia="en-US"/>
          </w:rPr>
          <w:tab/>
        </w:r>
        <w:r w:rsidR="00C326AE" w:rsidRPr="00BA2DDE">
          <w:rPr>
            <w:rStyle w:val="Hyperlink"/>
            <w:noProof/>
          </w:rPr>
          <w:t>{10 20 40 80 160 320 640 1280 2560} ms</w:t>
        </w:r>
      </w:hyperlink>
    </w:p>
    <w:p w14:paraId="68B8F7E7" w14:textId="314796BA"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2" w:history="1">
        <w:r w:rsidR="00C326AE" w:rsidRPr="00BA2DDE">
          <w:rPr>
            <w:rStyle w:val="Hyperlink"/>
            <w:noProof/>
          </w:rPr>
          <w:t>Proposal 4</w:t>
        </w:r>
        <w:r w:rsidR="00C326AE">
          <w:rPr>
            <w:rFonts w:asciiTheme="minorHAnsi" w:eastAsiaTheme="minorEastAsia" w:hAnsiTheme="minorHAnsi"/>
            <w:b w:val="0"/>
            <w:noProof/>
            <w:sz w:val="22"/>
            <w:lang w:eastAsia="en-US"/>
          </w:rPr>
          <w:tab/>
        </w:r>
        <w:r w:rsidR="00C326AE" w:rsidRPr="00BA2DDE">
          <w:rPr>
            <w:rStyle w:val="Hyperlink"/>
            <w:noProof/>
            <w:lang w:val="en-GB"/>
          </w:rPr>
          <w:t>For aperiodic beam indication, the maximum number of symbols in duration for a time resource is 28 (i.e., 2 slots).</w:t>
        </w:r>
      </w:hyperlink>
    </w:p>
    <w:p w14:paraId="1B0B5347" w14:textId="760EEE51"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3" w:history="1">
        <w:r w:rsidR="00C326AE" w:rsidRPr="00BA2DDE">
          <w:rPr>
            <w:rStyle w:val="Hyperlink"/>
            <w:noProof/>
          </w:rPr>
          <w:t>Proposal 5</w:t>
        </w:r>
        <w:r w:rsidR="00C326AE">
          <w:rPr>
            <w:rFonts w:asciiTheme="minorHAnsi" w:eastAsiaTheme="minorEastAsia" w:hAnsiTheme="minorHAnsi"/>
            <w:b w:val="0"/>
            <w:noProof/>
            <w:sz w:val="22"/>
            <w:lang w:eastAsia="en-US"/>
          </w:rPr>
          <w:tab/>
        </w:r>
        <w:r w:rsidR="00C326AE" w:rsidRPr="00BA2DDE">
          <w:rPr>
            <w:rStyle w:val="Hyperlink"/>
            <w:noProof/>
          </w:rPr>
          <w:t>The maximum payload size of the dynamic beam indication DCI format 5_0 is indicated by a higher layer parameter up to [128] bits to NCR</w:t>
        </w:r>
        <w:r w:rsidR="00C326AE" w:rsidRPr="00BA2DDE">
          <w:rPr>
            <w:rStyle w:val="Hyperlink"/>
            <w:noProof/>
            <w:lang w:val="en-GB"/>
          </w:rPr>
          <w:t>-MT.</w:t>
        </w:r>
      </w:hyperlink>
    </w:p>
    <w:p w14:paraId="1C869606" w14:textId="78B67DEC"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4" w:history="1">
        <w:r w:rsidR="00C326AE" w:rsidRPr="00BA2DDE">
          <w:rPr>
            <w:rStyle w:val="Hyperlink"/>
            <w:noProof/>
            <w:lang w:val="en-GB"/>
          </w:rPr>
          <w:t>Proposal 6</w:t>
        </w:r>
        <w:r w:rsidR="00C326AE">
          <w:rPr>
            <w:rFonts w:asciiTheme="minorHAnsi" w:eastAsiaTheme="minorEastAsia" w:hAnsiTheme="minorHAnsi"/>
            <w:b w:val="0"/>
            <w:noProof/>
            <w:sz w:val="22"/>
            <w:lang w:eastAsia="en-US"/>
          </w:rPr>
          <w:tab/>
        </w:r>
        <w:r w:rsidR="00C326AE" w:rsidRPr="00BA2DDE">
          <w:rPr>
            <w:rStyle w:val="Hyperlink"/>
            <w:noProof/>
            <w:lang w:val="en-GB"/>
          </w:rPr>
          <w:t>The actual number of indicated beams in one dynamic beam indication DCI format 5_0 is explicitly indicated in the DCI.</w:t>
        </w:r>
      </w:hyperlink>
    </w:p>
    <w:p w14:paraId="723625BD" w14:textId="6AE2FC62"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5" w:history="1">
        <w:r w:rsidR="00C326AE" w:rsidRPr="00BA2DDE">
          <w:rPr>
            <w:rStyle w:val="Hyperlink"/>
            <w:noProof/>
            <w:lang w:val="en-GB"/>
          </w:rPr>
          <w:t>Proposal 7</w:t>
        </w:r>
        <w:r w:rsidR="00C326AE">
          <w:rPr>
            <w:rFonts w:asciiTheme="minorHAnsi" w:eastAsiaTheme="minorEastAsia" w:hAnsiTheme="minorHAnsi"/>
            <w:b w:val="0"/>
            <w:noProof/>
            <w:sz w:val="22"/>
            <w:lang w:eastAsia="en-US"/>
          </w:rPr>
          <w:tab/>
        </w:r>
        <w:r w:rsidR="00C326AE" w:rsidRPr="00BA2DDE">
          <w:rPr>
            <w:rStyle w:val="Hyperlink"/>
            <w:noProof/>
            <w:lang w:val="en-GB"/>
          </w:rPr>
          <w:t>RAN1 confirms that the RRC configured bit width of the beam indication field in the dynamic beam indication DCI format 5_0 is determined by the number of beams used for the access link as provided by OAM. Hence, the number of bits of a beam indication field is ceil(log</w:t>
        </w:r>
        <w:r w:rsidR="00C326AE" w:rsidRPr="00BA2DDE">
          <w:rPr>
            <w:rStyle w:val="Hyperlink"/>
            <w:noProof/>
            <w:vertAlign w:val="subscript"/>
            <w:lang w:val="en-GB"/>
          </w:rPr>
          <w:t>2</w:t>
        </w:r>
        <w:r w:rsidR="00C326AE" w:rsidRPr="00BA2DDE">
          <w:rPr>
            <w:rStyle w:val="Hyperlink"/>
            <w:noProof/>
            <w:lang w:val="en-GB"/>
          </w:rPr>
          <w:t>(N</w:t>
        </w:r>
        <w:r w:rsidR="00C326AE" w:rsidRPr="00BA2DDE">
          <w:rPr>
            <w:rStyle w:val="Hyperlink"/>
            <w:noProof/>
            <w:vertAlign w:val="subscript"/>
            <w:lang w:val="en-GB"/>
          </w:rPr>
          <w:t>A-beams</w:t>
        </w:r>
        <w:r w:rsidR="00C326AE" w:rsidRPr="00BA2DDE">
          <w:rPr>
            <w:rStyle w:val="Hyperlink"/>
            <w:noProof/>
            <w:lang w:val="en-GB"/>
          </w:rPr>
          <w:t>)).</w:t>
        </w:r>
      </w:hyperlink>
    </w:p>
    <w:p w14:paraId="2252C164" w14:textId="10FFE79F"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6" w:history="1">
        <w:r w:rsidR="00C326AE" w:rsidRPr="00BA2DDE">
          <w:rPr>
            <w:rStyle w:val="Hyperlink"/>
            <w:noProof/>
          </w:rPr>
          <w:t>Proposal 8</w:t>
        </w:r>
        <w:r w:rsidR="00C326AE">
          <w:rPr>
            <w:rFonts w:asciiTheme="minorHAnsi" w:eastAsiaTheme="minorEastAsia" w:hAnsiTheme="minorHAnsi"/>
            <w:b w:val="0"/>
            <w:noProof/>
            <w:sz w:val="22"/>
            <w:lang w:eastAsia="en-US"/>
          </w:rPr>
          <w:tab/>
        </w:r>
        <w:r w:rsidR="00C326AE" w:rsidRPr="00BA2DDE">
          <w:rPr>
            <w:rStyle w:val="Hyperlink"/>
            <w:noProof/>
          </w:rPr>
          <w:t>For Case 1 SCell dormancy indication via DCI 1_X/0_X, reuse the existing RRC parameters that are applicable for SCell dormancy indication field in DCI 1_1/0_1.</w:t>
        </w:r>
      </w:hyperlink>
    </w:p>
    <w:p w14:paraId="5BD1EB60" w14:textId="05FE5BC1"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7" w:history="1">
        <w:r w:rsidR="00C326AE" w:rsidRPr="00BA2DDE">
          <w:rPr>
            <w:rStyle w:val="Hyperlink"/>
            <w:noProof/>
          </w:rPr>
          <w:t>Proposal 9</w:t>
        </w:r>
        <w:r w:rsidR="00C326AE">
          <w:rPr>
            <w:rFonts w:asciiTheme="minorHAnsi" w:eastAsiaTheme="minorEastAsia" w:hAnsiTheme="minorHAnsi"/>
            <w:b w:val="0"/>
            <w:noProof/>
            <w:sz w:val="22"/>
            <w:lang w:eastAsia="en-US"/>
          </w:rPr>
          <w:tab/>
        </w:r>
        <w:r w:rsidR="00C326AE" w:rsidRPr="00BA2DDE">
          <w:rPr>
            <w:rStyle w:val="Hyperlink"/>
            <w:noProof/>
          </w:rPr>
          <w:t>For Case 2 SCell dormancy indication via DCI 1_X, when all Type 0 FDRA bits (if applicable) in DCI format 1_X are equal to 0 and all Type 1 FDRA bits (if applicable) in DCI format 1_X are equal to 1,</w:t>
        </w:r>
      </w:hyperlink>
    </w:p>
    <w:p w14:paraId="1F3F97BF" w14:textId="09DA875E"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8" w:history="1">
        <w:r w:rsidR="00C326AE" w:rsidRPr="00BA2DDE">
          <w:rPr>
            <w:rStyle w:val="Hyperlink"/>
            <w:noProof/>
          </w:rPr>
          <w:t>a.</w:t>
        </w:r>
        <w:r w:rsidR="00C326AE">
          <w:rPr>
            <w:rFonts w:asciiTheme="minorHAnsi" w:eastAsiaTheme="minorEastAsia" w:hAnsiTheme="minorHAnsi"/>
            <w:b w:val="0"/>
            <w:noProof/>
            <w:sz w:val="22"/>
            <w:lang w:eastAsia="en-US"/>
          </w:rPr>
          <w:tab/>
        </w:r>
        <w:r w:rsidR="00C326AE" w:rsidRPr="00BA2DDE">
          <w:rPr>
            <w:rStyle w:val="Hyperlink"/>
            <w:noProof/>
          </w:rPr>
          <w:t>the SCell dormancy indication is given by the following fields in DCI 1_X used for the primary cell (i.e. using same fields as in DCI 1_1)</w:t>
        </w:r>
      </w:hyperlink>
    </w:p>
    <w:p w14:paraId="65AD3401" w14:textId="39146E60"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79" w:history="1">
        <w:r w:rsidR="00C326AE" w:rsidRPr="00BA2DDE">
          <w:rPr>
            <w:rStyle w:val="Hyperlink"/>
            <w:noProof/>
          </w:rPr>
          <w:t>i.</w:t>
        </w:r>
        <w:r w:rsidR="00C326AE">
          <w:rPr>
            <w:rFonts w:asciiTheme="minorHAnsi" w:eastAsiaTheme="minorEastAsia" w:hAnsiTheme="minorHAnsi"/>
            <w:b w:val="0"/>
            <w:noProof/>
            <w:sz w:val="22"/>
            <w:lang w:eastAsia="en-US"/>
          </w:rPr>
          <w:tab/>
        </w:r>
        <w:r w:rsidR="00C326AE" w:rsidRPr="00BA2DDE">
          <w:rPr>
            <w:rStyle w:val="Hyperlink"/>
            <w:noProof/>
          </w:rPr>
          <w:t>modulation and coding scheme</w:t>
        </w:r>
      </w:hyperlink>
    </w:p>
    <w:p w14:paraId="40B0FE5A" w14:textId="7618D4F4"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0" w:history="1">
        <w:r w:rsidR="00C326AE" w:rsidRPr="00BA2DDE">
          <w:rPr>
            <w:rStyle w:val="Hyperlink"/>
            <w:noProof/>
          </w:rPr>
          <w:t>ii.</w:t>
        </w:r>
        <w:r w:rsidR="00C326AE">
          <w:rPr>
            <w:rFonts w:asciiTheme="minorHAnsi" w:eastAsiaTheme="minorEastAsia" w:hAnsiTheme="minorHAnsi"/>
            <w:b w:val="0"/>
            <w:noProof/>
            <w:sz w:val="22"/>
            <w:lang w:eastAsia="en-US"/>
          </w:rPr>
          <w:tab/>
        </w:r>
        <w:r w:rsidR="00C326AE" w:rsidRPr="00BA2DDE">
          <w:rPr>
            <w:rStyle w:val="Hyperlink"/>
            <w:noProof/>
          </w:rPr>
          <w:t>new data indicator</w:t>
        </w:r>
      </w:hyperlink>
    </w:p>
    <w:p w14:paraId="611AA36D" w14:textId="0F662D41"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1" w:history="1">
        <w:r w:rsidR="00C326AE" w:rsidRPr="00BA2DDE">
          <w:rPr>
            <w:rStyle w:val="Hyperlink"/>
            <w:noProof/>
          </w:rPr>
          <w:t>iii.</w:t>
        </w:r>
        <w:r w:rsidR="00C326AE">
          <w:rPr>
            <w:rFonts w:asciiTheme="minorHAnsi" w:eastAsiaTheme="minorEastAsia" w:hAnsiTheme="minorHAnsi"/>
            <w:b w:val="0"/>
            <w:noProof/>
            <w:sz w:val="22"/>
            <w:lang w:eastAsia="en-US"/>
          </w:rPr>
          <w:tab/>
        </w:r>
        <w:r w:rsidR="00C326AE" w:rsidRPr="00BA2DDE">
          <w:rPr>
            <w:rStyle w:val="Hyperlink"/>
            <w:noProof/>
          </w:rPr>
          <w:t>redundancy version within the DCI (if applicable)</w:t>
        </w:r>
      </w:hyperlink>
    </w:p>
    <w:p w14:paraId="55FC798B" w14:textId="60EB4077"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2" w:history="1">
        <w:r w:rsidR="00C326AE" w:rsidRPr="00BA2DDE">
          <w:rPr>
            <w:rStyle w:val="Hyperlink"/>
            <w:noProof/>
          </w:rPr>
          <w:t>iv.</w:t>
        </w:r>
        <w:r w:rsidR="00C326AE">
          <w:rPr>
            <w:rFonts w:asciiTheme="minorHAnsi" w:eastAsiaTheme="minorEastAsia" w:hAnsiTheme="minorHAnsi"/>
            <w:b w:val="0"/>
            <w:noProof/>
            <w:sz w:val="22"/>
            <w:lang w:eastAsia="en-US"/>
          </w:rPr>
          <w:tab/>
        </w:r>
        <w:r w:rsidR="00C326AE" w:rsidRPr="00BA2DDE">
          <w:rPr>
            <w:rStyle w:val="Hyperlink"/>
            <w:noProof/>
          </w:rPr>
          <w:t>HARQ process number within the DCI (if applicable)</w:t>
        </w:r>
      </w:hyperlink>
    </w:p>
    <w:p w14:paraId="51CFA761" w14:textId="0C439EC6"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3" w:history="1">
        <w:r w:rsidR="00C326AE" w:rsidRPr="00BA2DDE">
          <w:rPr>
            <w:rStyle w:val="Hyperlink"/>
            <w:noProof/>
          </w:rPr>
          <w:t>v.</w:t>
        </w:r>
        <w:r w:rsidR="00C326AE">
          <w:rPr>
            <w:rFonts w:asciiTheme="minorHAnsi" w:eastAsiaTheme="minorEastAsia" w:hAnsiTheme="minorHAnsi"/>
            <w:b w:val="0"/>
            <w:noProof/>
            <w:sz w:val="22"/>
            <w:lang w:eastAsia="en-US"/>
          </w:rPr>
          <w:tab/>
        </w:r>
        <w:r w:rsidR="00C326AE" w:rsidRPr="00BA2DDE">
          <w:rPr>
            <w:rStyle w:val="Hyperlink"/>
            <w:noProof/>
          </w:rPr>
          <w:t>antenna port(s)</w:t>
        </w:r>
      </w:hyperlink>
    </w:p>
    <w:p w14:paraId="265524EF" w14:textId="30892D47"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4" w:history="1">
        <w:r w:rsidR="00C326AE" w:rsidRPr="00BA2DDE">
          <w:rPr>
            <w:rStyle w:val="Hyperlink"/>
            <w:noProof/>
          </w:rPr>
          <w:t>vi.</w:t>
        </w:r>
        <w:r w:rsidR="00C326AE">
          <w:rPr>
            <w:rFonts w:asciiTheme="minorHAnsi" w:eastAsiaTheme="minorEastAsia" w:hAnsiTheme="minorHAnsi"/>
            <w:b w:val="0"/>
            <w:noProof/>
            <w:sz w:val="22"/>
            <w:lang w:eastAsia="en-US"/>
          </w:rPr>
          <w:tab/>
        </w:r>
        <w:r w:rsidR="00C326AE" w:rsidRPr="00BA2DDE">
          <w:rPr>
            <w:rStyle w:val="Hyperlink"/>
            <w:noProof/>
          </w:rPr>
          <w:t>DMRS sequence initialization</w:t>
        </w:r>
      </w:hyperlink>
    </w:p>
    <w:p w14:paraId="2B769F7F" w14:textId="6009E5FC"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5" w:history="1">
        <w:r w:rsidR="00C326AE" w:rsidRPr="00BA2DDE">
          <w:rPr>
            <w:rStyle w:val="Hyperlink"/>
            <w:noProof/>
          </w:rPr>
          <w:t>Proposal 10</w:t>
        </w:r>
        <w:r w:rsidR="00C326AE">
          <w:rPr>
            <w:rFonts w:asciiTheme="minorHAnsi" w:eastAsiaTheme="minorEastAsia" w:hAnsiTheme="minorHAnsi"/>
            <w:b w:val="0"/>
            <w:noProof/>
            <w:sz w:val="22"/>
            <w:lang w:eastAsia="en-US"/>
          </w:rPr>
          <w:tab/>
        </w:r>
        <w:r w:rsidR="00C326AE" w:rsidRPr="00BA2DDE">
          <w:rPr>
            <w:rStyle w:val="Hyperlink"/>
            <w:noProof/>
          </w:rPr>
          <w:t>For PDCCH monitoring adaptation indication field in DCI format 0_X/1_X, reuse the existing RRC parameter(s) that are applicable for PDCCH monitoring adaptation field in DCI 1_1/0_1.</w:t>
        </w:r>
      </w:hyperlink>
    </w:p>
    <w:p w14:paraId="00D1873C" w14:textId="1301025A"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6" w:history="1">
        <w:r w:rsidR="00C326AE" w:rsidRPr="00BA2DDE">
          <w:rPr>
            <w:rStyle w:val="Hyperlink"/>
            <w:noProof/>
          </w:rPr>
          <w:t>Proposal 11</w:t>
        </w:r>
        <w:r w:rsidR="00C326AE">
          <w:rPr>
            <w:rFonts w:asciiTheme="minorHAnsi" w:eastAsiaTheme="minorEastAsia" w:hAnsiTheme="minorHAnsi"/>
            <w:b w:val="0"/>
            <w:noProof/>
            <w:sz w:val="22"/>
            <w:lang w:eastAsia="en-US"/>
          </w:rPr>
          <w:tab/>
        </w:r>
        <w:r w:rsidR="00C326AE" w:rsidRPr="00BA2DDE">
          <w:rPr>
            <w:rStyle w:val="Hyperlink"/>
            <w:noProof/>
          </w:rPr>
          <w:t xml:space="preserve">For </w:t>
        </w:r>
        <w:r w:rsidR="00C326AE" w:rsidRPr="00BA2DDE">
          <w:rPr>
            <w:rStyle w:val="Hyperlink"/>
            <w:rFonts w:eastAsia="SimSun"/>
            <w:noProof/>
          </w:rPr>
          <w:t xml:space="preserve">minimum applicable scheduling offset indicator </w:t>
        </w:r>
        <w:r w:rsidR="00C326AE" w:rsidRPr="00BA2DDE">
          <w:rPr>
            <w:rStyle w:val="Hyperlink"/>
            <w:noProof/>
          </w:rPr>
          <w:t>in DCI format 0_X/1_X,</w:t>
        </w:r>
      </w:hyperlink>
    </w:p>
    <w:p w14:paraId="013DAFD7" w14:textId="00D89631"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7" w:history="1">
        <w:r w:rsidR="00C326AE" w:rsidRPr="00BA2DDE">
          <w:rPr>
            <w:rStyle w:val="Hyperlink"/>
            <w:noProof/>
          </w:rPr>
          <w:t>a.</w:t>
        </w:r>
        <w:r w:rsidR="00C326AE">
          <w:rPr>
            <w:rFonts w:asciiTheme="minorHAnsi" w:eastAsiaTheme="minorEastAsia" w:hAnsiTheme="minorHAnsi"/>
            <w:b w:val="0"/>
            <w:noProof/>
            <w:sz w:val="22"/>
            <w:lang w:eastAsia="en-US"/>
          </w:rPr>
          <w:tab/>
        </w:r>
        <w:r w:rsidR="00C326AE" w:rsidRPr="00BA2DDE">
          <w:rPr>
            <w:rStyle w:val="Hyperlink"/>
            <w:noProof/>
          </w:rPr>
          <w:t>Support a single field that is commonly applicable to all cells in a set of cells</w:t>
        </w:r>
      </w:hyperlink>
    </w:p>
    <w:p w14:paraId="368F7092" w14:textId="66B3301E" w:rsidR="00C326AE" w:rsidRDefault="00000000">
      <w:pPr>
        <w:pStyle w:val="TableofFigures"/>
        <w:tabs>
          <w:tab w:val="right" w:leader="dot" w:pos="9629"/>
        </w:tabs>
        <w:rPr>
          <w:rFonts w:asciiTheme="minorHAnsi" w:eastAsiaTheme="minorEastAsia" w:hAnsiTheme="minorHAnsi"/>
          <w:b w:val="0"/>
          <w:noProof/>
          <w:sz w:val="22"/>
          <w:lang w:eastAsia="en-US"/>
        </w:rPr>
      </w:pPr>
      <w:hyperlink w:anchor="_Toc131759388" w:history="1">
        <w:r w:rsidR="00C326AE" w:rsidRPr="00BA2DDE">
          <w:rPr>
            <w:rStyle w:val="Hyperlink"/>
            <w:noProof/>
          </w:rPr>
          <w:t>b.</w:t>
        </w:r>
        <w:r w:rsidR="00C326AE">
          <w:rPr>
            <w:rFonts w:asciiTheme="minorHAnsi" w:eastAsiaTheme="minorEastAsia" w:hAnsiTheme="minorHAnsi"/>
            <w:b w:val="0"/>
            <w:noProof/>
            <w:sz w:val="22"/>
            <w:lang w:eastAsia="en-US"/>
          </w:rPr>
          <w:tab/>
        </w:r>
        <w:r w:rsidR="00C326AE" w:rsidRPr="00BA2DDE">
          <w:rPr>
            <w:rStyle w:val="Hyperlink"/>
            <w:noProof/>
          </w:rPr>
          <w:t>Reuse existing RRC parameter(s) that are applicable for minimum applicable scheduling offset indicator field in DCI 1_1/0_1.</w:t>
        </w:r>
      </w:hyperlink>
    </w:p>
    <w:p w14:paraId="58ACA235" w14:textId="37DE6F7C" w:rsidR="00C01F33" w:rsidRPr="00A275B5" w:rsidRDefault="006E1C82" w:rsidP="00A275B5">
      <w:pPr>
        <w:pStyle w:val="BodyText"/>
        <w:rPr>
          <w:b/>
          <w:bCs/>
        </w:rPr>
      </w:pPr>
      <w:r>
        <w:rPr>
          <w:b/>
          <w:bCs/>
        </w:rPr>
        <w:fldChar w:fldCharType="end"/>
      </w:r>
      <w:r w:rsidRPr="00CE0424">
        <w:rPr>
          <w:b/>
          <w:bCs/>
        </w:rPr>
        <w:t xml:space="preserve"> </w:t>
      </w:r>
      <w:bookmarkStart w:id="83" w:name="_In-sequence_SDU_delivery"/>
      <w:bookmarkEnd w:id="83"/>
    </w:p>
    <w:p w14:paraId="71D79D99" w14:textId="77777777" w:rsidR="00F507D1" w:rsidRPr="00CE0424" w:rsidRDefault="00F507D1" w:rsidP="00CE0424">
      <w:pPr>
        <w:pStyle w:val="Heading1"/>
      </w:pPr>
      <w:r w:rsidRPr="00CE0424">
        <w:t>References</w:t>
      </w:r>
    </w:p>
    <w:p w14:paraId="67880FB6" w14:textId="415CD6A3" w:rsidR="007516F5" w:rsidRDefault="007516F5" w:rsidP="007516F5">
      <w:pPr>
        <w:pStyle w:val="Reference"/>
      </w:pPr>
      <w:bookmarkStart w:id="84" w:name="_Ref115341870"/>
      <w:bookmarkStart w:id="85" w:name="_Ref174151459"/>
      <w:bookmarkStart w:id="86" w:name="_Ref189809556"/>
      <w:r w:rsidRPr="00127479">
        <w:t>R1-</w:t>
      </w:r>
      <w:r>
        <w:rPr>
          <w:rStyle w:val="ui-provider"/>
        </w:rPr>
        <w:t>2301767</w:t>
      </w:r>
      <w:r w:rsidRPr="00127479">
        <w:t>, “</w:t>
      </w:r>
      <w:r>
        <w:t>LS to RAN2 on the RRC and MAC CE parameters for NCR</w:t>
      </w:r>
      <w:r w:rsidRPr="00127479">
        <w:t xml:space="preserve">,” </w:t>
      </w:r>
      <w:r>
        <w:t>ZTE</w:t>
      </w:r>
      <w:r w:rsidRPr="00127479">
        <w:t>, RAN1 #11</w:t>
      </w:r>
      <w:r>
        <w:t>2</w:t>
      </w:r>
      <w:r w:rsidRPr="00127479">
        <w:t xml:space="preserve">, </w:t>
      </w:r>
      <w:r>
        <w:t>February</w:t>
      </w:r>
      <w:r w:rsidRPr="00127479">
        <w:t xml:space="preserve"> 202</w:t>
      </w:r>
      <w:r>
        <w:t>3</w:t>
      </w:r>
      <w:r w:rsidRPr="00127479">
        <w:t>.</w:t>
      </w:r>
      <w:bookmarkEnd w:id="84"/>
    </w:p>
    <w:p w14:paraId="715CA09B" w14:textId="7B3FA3C4" w:rsidR="003A7EF3" w:rsidRDefault="007516F5" w:rsidP="00CE0424">
      <w:pPr>
        <w:pStyle w:val="Reference"/>
      </w:pPr>
      <w:bookmarkStart w:id="87" w:name="_Ref131104124"/>
      <w:r>
        <w:t>TS 38.212, “NR;</w:t>
      </w:r>
      <w:r w:rsidR="008C4B7F">
        <w:t xml:space="preserve"> Multiplexing and channel coding</w:t>
      </w:r>
      <w:r>
        <w:t>”, 3GPP, V1</w:t>
      </w:r>
      <w:r w:rsidR="008C4B7F">
        <w:t>7</w:t>
      </w:r>
      <w:r>
        <w:t>.</w:t>
      </w:r>
      <w:r w:rsidR="008C4B7F">
        <w:t>5</w:t>
      </w:r>
      <w:r>
        <w:t xml:space="preserve">.0, </w:t>
      </w:r>
      <w:r w:rsidR="008C4B7F">
        <w:t>March</w:t>
      </w:r>
      <w:r>
        <w:t xml:space="preserve"> 2023.</w:t>
      </w:r>
      <w:bookmarkEnd w:id="85"/>
      <w:bookmarkEnd w:id="86"/>
      <w:bookmarkEnd w:id="87"/>
    </w:p>
    <w:p w14:paraId="537AA23E" w14:textId="121D269D" w:rsidR="00D77186" w:rsidRDefault="00D77186" w:rsidP="00CE0424">
      <w:pPr>
        <w:pStyle w:val="Reference"/>
      </w:pPr>
      <w:r>
        <w:t>R1-2208194, “</w:t>
      </w:r>
      <w:r w:rsidRPr="00D77186">
        <w:t>LS to RAN2 on two overlapping LTE-CRS patterns in Rel-18 DSS</w:t>
      </w:r>
      <w:r>
        <w:t>”, RAN1#110, Toulouse, August 2022.</w:t>
      </w:r>
    </w:p>
    <w:p w14:paraId="035F2297" w14:textId="596778BC" w:rsidR="00EF32B8" w:rsidRDefault="00EF32B8" w:rsidP="00CE0424">
      <w:pPr>
        <w:pStyle w:val="Reference"/>
      </w:pPr>
      <w:r>
        <w:t>R1-2303764, “</w:t>
      </w:r>
      <w:r w:rsidRPr="00EF32B8">
        <w:t>UE features for Rel18 DSS Enhancements</w:t>
      </w:r>
      <w:r>
        <w:t>”, Ericsson, RAN1#112b-e, April 2022.</w:t>
      </w:r>
    </w:p>
    <w:p w14:paraId="4860CA07" w14:textId="24C4417B" w:rsidR="004457BD" w:rsidRDefault="004457BD" w:rsidP="00321A73">
      <w:pPr>
        <w:pStyle w:val="Heading1"/>
      </w:pPr>
      <w:r>
        <w:t xml:space="preserve">Annex </w:t>
      </w:r>
      <w:r w:rsidR="0045637D">
        <w:t>A</w:t>
      </w:r>
      <w:r w:rsidR="00A71806">
        <w:t xml:space="preserve"> - </w:t>
      </w:r>
      <w:proofErr w:type="spellStart"/>
      <w:r w:rsidR="00A71806">
        <w:t>eDSS</w:t>
      </w:r>
      <w:proofErr w:type="spellEnd"/>
      <w:r w:rsidR="0045637D">
        <w:t xml:space="preserve"> </w:t>
      </w:r>
      <w:r w:rsidR="00321A73">
        <w:t>(</w:t>
      </w:r>
      <w:r w:rsidR="00321A73" w:rsidRPr="00321A73">
        <w:t>Example TPs to reflect reception of NR PDCCH candidates overlapping with CRS REs</w:t>
      </w:r>
      <w:r w:rsidR="00321A73">
        <w:t>)</w:t>
      </w:r>
    </w:p>
    <w:p w14:paraId="25C3B0E9" w14:textId="77777777" w:rsidR="00321A73" w:rsidRDefault="00321A73" w:rsidP="00321A73">
      <w:pPr>
        <w:jc w:val="both"/>
      </w:pPr>
      <w:r>
        <w:t xml:space="preserve">Below we provide example TPs to RAN1 specs (38.213 and 38.211) to enable reception of NR PDCCH candidates overlapping with CRS </w:t>
      </w:r>
      <w:proofErr w:type="spellStart"/>
      <w:r>
        <w:t>REs.</w:t>
      </w:r>
      <w:proofErr w:type="spellEnd"/>
      <w:r>
        <w:t xml:space="preserve"> Note: &lt;FG </w:t>
      </w:r>
      <w:proofErr w:type="spellStart"/>
      <w:r>
        <w:t>xyz</w:t>
      </w:r>
      <w:proofErr w:type="spellEnd"/>
      <w:r>
        <w:t xml:space="preserve">&gt; in the below TPs corresponds to Rel18 UE capability to support monitoring of NR PDCCH candidates overlapping with LTE CRS. </w:t>
      </w:r>
    </w:p>
    <w:p w14:paraId="5F668E7E" w14:textId="77777777" w:rsidR="00321A73" w:rsidRDefault="00321A73" w:rsidP="00321A73"/>
    <w:p w14:paraId="7C756C49" w14:textId="77777777" w:rsidR="00321A73" w:rsidRPr="007B372C" w:rsidRDefault="00321A73" w:rsidP="00321A73">
      <w:pPr>
        <w:pStyle w:val="BodyText"/>
        <w:jc w:val="left"/>
        <w:rPr>
          <w:sz w:val="22"/>
          <w:szCs w:val="28"/>
        </w:rPr>
      </w:pPr>
      <w:r w:rsidRPr="007B372C">
        <w:rPr>
          <w:sz w:val="22"/>
          <w:szCs w:val="28"/>
        </w:rPr>
        <w:t>------------------------------- start TP to 38.213, subclause 10-----------------------------------------------</w:t>
      </w:r>
    </w:p>
    <w:p w14:paraId="3FC817AB" w14:textId="77777777" w:rsidR="00321A73" w:rsidRDefault="00321A73" w:rsidP="00321A73">
      <w:pPr>
        <w:pStyle w:val="BodyText"/>
        <w:jc w:val="left"/>
        <w:rPr>
          <w:rFonts w:eastAsia="SimSun" w:cs="Arial"/>
          <w:sz w:val="36"/>
          <w:szCs w:val="36"/>
          <w:lang w:val="en-GB"/>
        </w:rPr>
      </w:pPr>
      <w:r>
        <w:rPr>
          <w:rFonts w:eastAsia="SimSun" w:cs="Arial"/>
          <w:sz w:val="36"/>
          <w:szCs w:val="36"/>
          <w:lang w:val="en-GB"/>
        </w:rPr>
        <w:t>10</w:t>
      </w:r>
      <w:r>
        <w:rPr>
          <w:rFonts w:eastAsia="SimSun" w:cs="Arial"/>
          <w:sz w:val="36"/>
          <w:szCs w:val="36"/>
          <w:lang w:val="en-GB"/>
        </w:rPr>
        <w:tab/>
        <w:t>UE procedure for receiving control information</w:t>
      </w:r>
    </w:p>
    <w:p w14:paraId="7A40CB5E" w14:textId="77777777" w:rsidR="00321A73" w:rsidRDefault="00321A73" w:rsidP="00321A73">
      <w:pPr>
        <w:spacing w:after="180"/>
        <w:jc w:val="center"/>
        <w:rPr>
          <w:color w:val="0070C0"/>
          <w:szCs w:val="20"/>
          <w:lang w:val="en-GB"/>
        </w:rPr>
      </w:pPr>
      <w:r>
        <w:rPr>
          <w:color w:val="0070C0"/>
          <w:szCs w:val="20"/>
          <w:lang w:val="en-GB"/>
        </w:rPr>
        <w:t>&lt;unchanged parts omitted&gt;</w:t>
      </w:r>
    </w:p>
    <w:p w14:paraId="22C6C398" w14:textId="77777777" w:rsidR="00321A73" w:rsidRDefault="00321A73" w:rsidP="00321A73">
      <w:pPr>
        <w:rPr>
          <w:lang w:eastAsia="zh-CN"/>
        </w:rPr>
      </w:pPr>
    </w:p>
    <w:p w14:paraId="3E4A6E2B" w14:textId="77777777" w:rsidR="00321A73" w:rsidRDefault="00321A73" w:rsidP="00321A73">
      <w:pPr>
        <w:spacing w:after="180"/>
        <w:rPr>
          <w:rFonts w:eastAsia="SimSun"/>
          <w:szCs w:val="20"/>
          <w:lang w:eastAsia="zh-CN"/>
        </w:rPr>
      </w:pPr>
      <w:r>
        <w:rPr>
          <w:rFonts w:eastAsia="SimSun"/>
          <w:szCs w:val="20"/>
          <w:lang w:val="en-GB" w:eastAsia="zh-CN"/>
        </w:rPr>
        <w:t>If a</w:t>
      </w:r>
      <w:r>
        <w:rPr>
          <w:rFonts w:eastAsia="SimSun"/>
          <w:szCs w:val="20"/>
          <w:lang w:eastAsia="zh-CN"/>
        </w:rPr>
        <w:t xml:space="preserve"> UE monitors the PDCCH candidate for a Type0-PDCCH CSS set on the serving cell according to the procedure described in clause</w:t>
      </w:r>
      <w:r>
        <w:rPr>
          <w:rFonts w:eastAsia="SimSun"/>
          <w:szCs w:val="20"/>
        </w:rPr>
        <w:t xml:space="preserve"> 13</w:t>
      </w:r>
      <w:r>
        <w:rPr>
          <w:rFonts w:eastAsia="SimSun"/>
          <w:szCs w:val="20"/>
          <w:lang w:eastAsia="zh-CN"/>
        </w:rPr>
        <w:t xml:space="preserve">, the UE may assume that no SS/PBCH block is transmitted in REs used for monitoring the PDCCH candidate on the serving cell. </w:t>
      </w:r>
    </w:p>
    <w:p w14:paraId="48713A31" w14:textId="77777777" w:rsidR="00321A73" w:rsidRPr="00C47943" w:rsidRDefault="00321A73" w:rsidP="00321A73">
      <w:pPr>
        <w:spacing w:after="180"/>
        <w:rPr>
          <w:rFonts w:eastAsia="SimSun"/>
          <w:szCs w:val="20"/>
          <w:lang w:eastAsia="zh-CN"/>
        </w:rPr>
      </w:pPr>
      <w:r w:rsidRPr="007951AD">
        <w:rPr>
          <w:rFonts w:eastAsia="SimSun"/>
          <w:color w:val="FF0000"/>
          <w:szCs w:val="20"/>
          <w:u w:val="single"/>
          <w:lang w:val="en-GB" w:eastAsia="zh-CN"/>
        </w:rPr>
        <w:t xml:space="preserve">For a UE not indicating &lt;FG </w:t>
      </w:r>
      <w:proofErr w:type="spellStart"/>
      <w:r w:rsidRPr="007951AD">
        <w:rPr>
          <w:rFonts w:eastAsia="SimSun"/>
          <w:color w:val="FF0000"/>
          <w:szCs w:val="20"/>
          <w:u w:val="single"/>
          <w:lang w:val="en-GB" w:eastAsia="zh-CN"/>
        </w:rPr>
        <w:t>xyz</w:t>
      </w:r>
      <w:proofErr w:type="spellEnd"/>
      <w:proofErr w:type="gramStart"/>
      <w:r w:rsidRPr="007951AD">
        <w:rPr>
          <w:rFonts w:eastAsia="SimSun"/>
          <w:color w:val="FF0000"/>
          <w:szCs w:val="20"/>
          <w:u w:val="single"/>
          <w:lang w:val="en-GB" w:eastAsia="zh-CN"/>
        </w:rPr>
        <w:t>&gt;,</w:t>
      </w:r>
      <w:r w:rsidRPr="002E0D22">
        <w:rPr>
          <w:rFonts w:eastAsia="SimSun"/>
          <w:color w:val="FF0000"/>
          <w:szCs w:val="20"/>
          <w:lang w:val="en-GB" w:eastAsia="zh-CN"/>
        </w:rPr>
        <w:t xml:space="preserve"> </w:t>
      </w:r>
      <w:r w:rsidRPr="002E0D22">
        <w:rPr>
          <w:rFonts w:eastAsia="SimSun"/>
          <w:strike/>
          <w:color w:val="FF0000"/>
          <w:szCs w:val="20"/>
          <w:lang w:val="en-GB" w:eastAsia="zh-CN"/>
        </w:rPr>
        <w:t xml:space="preserve"> If</w:t>
      </w:r>
      <w:proofErr w:type="gramEnd"/>
      <w:r w:rsidRPr="002E0D22">
        <w:rPr>
          <w:rFonts w:eastAsia="SimSun"/>
          <w:iCs/>
          <w:color w:val="FF0000"/>
          <w:szCs w:val="20"/>
          <w:lang w:val="en-GB" w:eastAsia="zh-CN"/>
        </w:rPr>
        <w:t xml:space="preserve">  </w:t>
      </w:r>
      <w:proofErr w:type="spellStart"/>
      <w:r w:rsidRPr="007951AD">
        <w:rPr>
          <w:rFonts w:eastAsia="SimSun"/>
          <w:iCs/>
          <w:color w:val="FF0000"/>
          <w:szCs w:val="20"/>
          <w:u w:val="single"/>
          <w:lang w:val="en-GB" w:eastAsia="zh-CN"/>
        </w:rPr>
        <w:t>if</w:t>
      </w:r>
      <w:proofErr w:type="spellEnd"/>
      <w:r w:rsidRPr="002E0D22">
        <w:rPr>
          <w:rFonts w:eastAsia="SimSun"/>
          <w:iCs/>
          <w:color w:val="FF0000"/>
          <w:szCs w:val="20"/>
          <w:lang w:val="en-GB" w:eastAsia="zh-CN"/>
        </w:rPr>
        <w:t xml:space="preserve"> </w:t>
      </w:r>
      <w:r w:rsidRPr="00C47943">
        <w:rPr>
          <w:rFonts w:eastAsia="SimSun"/>
          <w:iCs/>
          <w:szCs w:val="20"/>
          <w:lang w:val="en-GB" w:eastAsia="zh-CN"/>
        </w:rPr>
        <w:t xml:space="preserve">at least one RE of </w:t>
      </w:r>
      <w:r w:rsidRPr="00C47943">
        <w:rPr>
          <w:rFonts w:eastAsia="SimSun"/>
          <w:iCs/>
          <w:szCs w:val="20"/>
          <w:lang w:eastAsia="zh-CN"/>
        </w:rPr>
        <w:t>a</w:t>
      </w:r>
      <w:r w:rsidRPr="00C47943">
        <w:rPr>
          <w:rFonts w:eastAsia="SimSun"/>
          <w:iCs/>
          <w:szCs w:val="20"/>
          <w:lang w:val="en-GB" w:eastAsia="zh-CN"/>
        </w:rPr>
        <w:t xml:space="preserve"> PDCCH candidate for a UE on the serving cell overlaps with at least one RE of </w:t>
      </w:r>
      <w:proofErr w:type="spellStart"/>
      <w:r w:rsidRPr="00C47943">
        <w:rPr>
          <w:rFonts w:eastAsia="SimSun"/>
          <w:i/>
          <w:iCs/>
          <w:szCs w:val="20"/>
          <w:lang w:val="en-GB"/>
        </w:rPr>
        <w:t>lte</w:t>
      </w:r>
      <w:proofErr w:type="spellEnd"/>
      <w:r w:rsidRPr="00C47943">
        <w:rPr>
          <w:rFonts w:eastAsia="SimSun"/>
          <w:i/>
          <w:iCs/>
          <w:szCs w:val="20"/>
          <w:lang w:val="en-GB"/>
        </w:rPr>
        <w:t>-CRS-</w:t>
      </w:r>
      <w:proofErr w:type="spellStart"/>
      <w:r w:rsidRPr="00C47943">
        <w:rPr>
          <w:rFonts w:eastAsia="SimSun"/>
          <w:i/>
          <w:iCs/>
          <w:szCs w:val="20"/>
          <w:lang w:val="en-GB"/>
        </w:rPr>
        <w:t>ToMatchAround</w:t>
      </w:r>
      <w:proofErr w:type="spellEnd"/>
      <w:r w:rsidRPr="00C47943">
        <w:rPr>
          <w:rFonts w:eastAsia="SimSun"/>
          <w:szCs w:val="20"/>
          <w:lang w:val="en-GB"/>
        </w:rPr>
        <w:t>,</w:t>
      </w:r>
      <w:r w:rsidRPr="00C47943">
        <w:rPr>
          <w:rFonts w:eastAsia="SimSun"/>
          <w:iCs/>
          <w:szCs w:val="20"/>
          <w:lang w:val="en-GB"/>
        </w:rPr>
        <w:t xml:space="preserve"> or </w:t>
      </w:r>
      <w:r w:rsidRPr="00C47943">
        <w:rPr>
          <w:rFonts w:eastAsia="SimSun"/>
          <w:szCs w:val="20"/>
          <w:lang w:val="en-GB"/>
        </w:rPr>
        <w:t>of</w:t>
      </w:r>
      <w:r w:rsidRPr="00C47943">
        <w:rPr>
          <w:rFonts w:eastAsia="SimSun"/>
          <w:i/>
          <w:szCs w:val="20"/>
          <w:lang w:val="en-GB"/>
        </w:rPr>
        <w:t xml:space="preserve"> LTE-CRS-</w:t>
      </w:r>
      <w:proofErr w:type="spellStart"/>
      <w:r w:rsidRPr="00C47943">
        <w:rPr>
          <w:rFonts w:eastAsia="SimSun"/>
          <w:i/>
          <w:szCs w:val="20"/>
          <w:lang w:val="en-GB"/>
        </w:rPr>
        <w:t>PatternList</w:t>
      </w:r>
      <w:proofErr w:type="spellEnd"/>
      <w:r w:rsidRPr="00C47943">
        <w:rPr>
          <w:rFonts w:eastAsia="SimSun"/>
          <w:szCs w:val="20"/>
          <w:lang w:val="en-GB"/>
        </w:rPr>
        <w:t xml:space="preserve">, </w:t>
      </w:r>
      <w:r w:rsidRPr="00C47943">
        <w:rPr>
          <w:rFonts w:eastAsia="SimSun"/>
          <w:iCs/>
          <w:szCs w:val="20"/>
          <w:lang w:val="en-GB" w:eastAsia="zh-CN"/>
        </w:rPr>
        <w:t>the UE is not required to monitor the PDCCH candidate</w:t>
      </w:r>
      <w:r w:rsidRPr="00C47943">
        <w:rPr>
          <w:rFonts w:eastAsia="SimSun"/>
          <w:szCs w:val="20"/>
          <w:lang w:eastAsia="zh-CN"/>
        </w:rPr>
        <w:t>.</w:t>
      </w:r>
    </w:p>
    <w:p w14:paraId="3AD24A16" w14:textId="77777777" w:rsidR="00321A73" w:rsidRDefault="00321A73" w:rsidP="00321A73">
      <w:pPr>
        <w:spacing w:after="180"/>
        <w:rPr>
          <w:rFonts w:eastAsia="SimSun"/>
          <w:szCs w:val="20"/>
          <w:lang w:val="en-GB"/>
        </w:rPr>
      </w:pPr>
      <w:r>
        <w:rPr>
          <w:rFonts w:eastAsia="SimSun"/>
          <w:szCs w:val="20"/>
          <w:lang w:val="en-GB"/>
        </w:rPr>
        <w:t>If a UE is provided</w:t>
      </w:r>
      <w:r>
        <w:rPr>
          <w:rFonts w:eastAsia="SimSun"/>
          <w:szCs w:val="20"/>
          <w:lang w:val="en-GB" w:eastAsia="ko-KR"/>
        </w:rPr>
        <w:t xml:space="preserve"> </w:t>
      </w:r>
      <w:proofErr w:type="spellStart"/>
      <w:r>
        <w:rPr>
          <w:rFonts w:eastAsia="SimSun"/>
          <w:i/>
          <w:iCs/>
          <w:szCs w:val="20"/>
          <w:lang w:val="en-GB" w:eastAsia="ko-KR"/>
        </w:rPr>
        <w:t>availableRB-SetsPerCell</w:t>
      </w:r>
      <w:proofErr w:type="spellEnd"/>
      <w:r>
        <w:rPr>
          <w:rFonts w:eastAsia="SimSun"/>
          <w:i/>
          <w:iCs/>
          <w:szCs w:val="20"/>
          <w:lang w:val="en-GB" w:eastAsia="ko-KR"/>
        </w:rPr>
        <w:t>,</w:t>
      </w:r>
      <w:r>
        <w:rPr>
          <w:rFonts w:eastAsia="SimSun"/>
          <w:szCs w:val="20"/>
          <w:lang w:val="en-GB" w:eastAsia="ko-KR"/>
        </w:rPr>
        <w:t xml:space="preserve"> </w:t>
      </w:r>
      <w:r>
        <w:rPr>
          <w:rFonts w:eastAsia="SimSun"/>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3070F121" w14:textId="77777777" w:rsidR="00321A73" w:rsidRDefault="00321A73" w:rsidP="00321A73">
      <w:pPr>
        <w:rPr>
          <w:lang w:eastAsia="zh-CN"/>
        </w:rPr>
      </w:pPr>
    </w:p>
    <w:p w14:paraId="77DF4F3C" w14:textId="77777777" w:rsidR="00321A73" w:rsidRDefault="00321A73" w:rsidP="00321A73">
      <w:pPr>
        <w:spacing w:after="180"/>
        <w:jc w:val="center"/>
        <w:rPr>
          <w:color w:val="0070C0"/>
          <w:szCs w:val="20"/>
          <w:lang w:val="en-GB"/>
        </w:rPr>
      </w:pPr>
      <w:r>
        <w:rPr>
          <w:color w:val="0070C0"/>
          <w:szCs w:val="20"/>
          <w:lang w:val="en-GB"/>
        </w:rPr>
        <w:t>&lt;unchanged parts omitted&gt;</w:t>
      </w:r>
    </w:p>
    <w:p w14:paraId="4CEF9F3E" w14:textId="77777777" w:rsidR="00321A73" w:rsidRPr="007B372C" w:rsidRDefault="00321A73" w:rsidP="00321A73">
      <w:pPr>
        <w:pStyle w:val="BodyText"/>
        <w:jc w:val="left"/>
        <w:rPr>
          <w:sz w:val="22"/>
          <w:szCs w:val="28"/>
        </w:rPr>
      </w:pPr>
      <w:r w:rsidRPr="007B372C">
        <w:rPr>
          <w:sz w:val="22"/>
          <w:szCs w:val="28"/>
        </w:rPr>
        <w:lastRenderedPageBreak/>
        <w:t>------------------------------- end TP ---------------------------------------------------------------------------</w:t>
      </w:r>
    </w:p>
    <w:p w14:paraId="1FBCDD79" w14:textId="77777777" w:rsidR="00321A73" w:rsidRDefault="00321A73" w:rsidP="00321A73">
      <w:pPr>
        <w:spacing w:after="180"/>
        <w:jc w:val="center"/>
        <w:rPr>
          <w:color w:val="0070C0"/>
          <w:szCs w:val="20"/>
          <w:lang w:val="en-GB"/>
        </w:rPr>
      </w:pPr>
    </w:p>
    <w:p w14:paraId="2B893D88" w14:textId="77777777" w:rsidR="00321A73" w:rsidRPr="007B372C" w:rsidRDefault="00321A73" w:rsidP="00321A73">
      <w:pPr>
        <w:pStyle w:val="BodyText"/>
        <w:jc w:val="left"/>
        <w:rPr>
          <w:sz w:val="22"/>
          <w:szCs w:val="28"/>
        </w:rPr>
      </w:pPr>
      <w:r w:rsidRPr="007B372C">
        <w:rPr>
          <w:sz w:val="22"/>
          <w:szCs w:val="28"/>
        </w:rPr>
        <w:t>------------------------------- start TP to 38.213, subclause 10.1-----------------------------------------------</w:t>
      </w:r>
    </w:p>
    <w:p w14:paraId="4B0A4453" w14:textId="77777777" w:rsidR="00321A73" w:rsidRDefault="00321A73" w:rsidP="00321A73">
      <w:pPr>
        <w:pStyle w:val="BodyText"/>
        <w:jc w:val="left"/>
        <w:rPr>
          <w:rFonts w:eastAsia="SimSun" w:cs="Arial"/>
          <w:sz w:val="32"/>
          <w:szCs w:val="32"/>
          <w:lang w:val="en-GB"/>
        </w:rPr>
      </w:pPr>
      <w:r>
        <w:rPr>
          <w:rFonts w:eastAsia="SimSun" w:cs="Arial"/>
          <w:sz w:val="32"/>
          <w:szCs w:val="32"/>
          <w:lang w:val="en-GB"/>
        </w:rPr>
        <w:t>10.1</w:t>
      </w:r>
      <w:r>
        <w:rPr>
          <w:rFonts w:eastAsia="SimSun" w:cs="Arial"/>
          <w:sz w:val="32"/>
          <w:szCs w:val="32"/>
          <w:lang w:val="en-GB"/>
        </w:rPr>
        <w:tab/>
        <w:t>UE procedure for determining physical downlink control channel assignment</w:t>
      </w:r>
    </w:p>
    <w:p w14:paraId="63EC0DA6" w14:textId="77777777" w:rsidR="00321A73" w:rsidRDefault="00321A73" w:rsidP="00321A73">
      <w:pPr>
        <w:spacing w:after="180"/>
        <w:jc w:val="center"/>
        <w:rPr>
          <w:color w:val="0070C0"/>
          <w:szCs w:val="20"/>
          <w:lang w:val="en-GB"/>
        </w:rPr>
      </w:pPr>
      <w:r>
        <w:rPr>
          <w:color w:val="0070C0"/>
          <w:szCs w:val="20"/>
          <w:lang w:val="en-GB"/>
        </w:rPr>
        <w:t>&lt;unchanged parts omitted&gt;</w:t>
      </w:r>
    </w:p>
    <w:p w14:paraId="71D48FEA" w14:textId="77777777" w:rsidR="00321A73" w:rsidRDefault="00321A73" w:rsidP="00321A73">
      <w:pPr>
        <w:spacing w:after="180"/>
        <w:rPr>
          <w:rFonts w:eastAsia="SimSun"/>
          <w:szCs w:val="20"/>
          <w:lang w:val="en-GB"/>
        </w:rPr>
      </w:pPr>
      <w:r>
        <w:rPr>
          <w:rFonts w:eastAsia="SimSun"/>
          <w:szCs w:val="20"/>
          <w:lang w:val="en-GB"/>
        </w:rPr>
        <w:t xml:space="preserve">For each CORESET, the UE is provided the following by </w:t>
      </w:r>
      <w:proofErr w:type="spellStart"/>
      <w:r>
        <w:rPr>
          <w:rFonts w:eastAsia="SimSun"/>
          <w:i/>
          <w:iCs/>
          <w:szCs w:val="20"/>
          <w:lang w:val="en-GB"/>
        </w:rPr>
        <w:t>ControlResourceSet</w:t>
      </w:r>
      <w:proofErr w:type="spellEnd"/>
      <w:r>
        <w:rPr>
          <w:rFonts w:eastAsia="SimSun"/>
          <w:szCs w:val="20"/>
          <w:lang w:val="en-GB"/>
        </w:rPr>
        <w:t>:</w:t>
      </w:r>
    </w:p>
    <w:p w14:paraId="02A1F275"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CORESET index </w:t>
      </w:r>
      <m:oMath>
        <m:r>
          <w:rPr>
            <w:rFonts w:ascii="Cambria Math" w:eastAsia="SimSun" w:hAnsi="Cambria Math"/>
            <w:szCs w:val="20"/>
            <w:lang w:val="x-none"/>
          </w:rPr>
          <m:t>p</m:t>
        </m:r>
      </m:oMath>
      <w:r>
        <w:rPr>
          <w:rFonts w:eastAsia="SimSun"/>
          <w:szCs w:val="20"/>
        </w:rPr>
        <w:t xml:space="preserve">, </w:t>
      </w:r>
      <w:r>
        <w:rPr>
          <w:rFonts w:eastAsia="SimSun"/>
          <w:szCs w:val="20"/>
          <w:lang w:val="x-none"/>
        </w:rPr>
        <w:t xml:space="preserve">by </w:t>
      </w:r>
      <w:proofErr w:type="spellStart"/>
      <w:r>
        <w:rPr>
          <w:rFonts w:eastAsia="SimSun"/>
          <w:i/>
          <w:szCs w:val="20"/>
          <w:lang w:val="x-none"/>
        </w:rPr>
        <w:t>controlResourceSetId</w:t>
      </w:r>
      <w:proofErr w:type="spellEnd"/>
      <w:r>
        <w:rPr>
          <w:rFonts w:eastAsia="SimSun"/>
          <w:i/>
          <w:szCs w:val="20"/>
          <w:lang w:val="x-none"/>
        </w:rPr>
        <w:t xml:space="preserve"> </w:t>
      </w:r>
      <w:r>
        <w:rPr>
          <w:rFonts w:eastAsia="SimSun"/>
          <w:iCs/>
          <w:szCs w:val="20"/>
        </w:rPr>
        <w:t xml:space="preserve"> or by </w:t>
      </w:r>
      <w:r>
        <w:rPr>
          <w:rFonts w:eastAsia="SimSun"/>
          <w:i/>
          <w:iCs/>
          <w:szCs w:val="20"/>
          <w:lang w:val="x-none"/>
        </w:rPr>
        <w:t>controlResourceSetId-v1610</w:t>
      </w:r>
      <w:r>
        <w:rPr>
          <w:rFonts w:eastAsia="SimSun"/>
          <w:szCs w:val="20"/>
          <w:lang w:val="x-none"/>
        </w:rPr>
        <w:t xml:space="preserve">, where </w:t>
      </w:r>
    </w:p>
    <w:p w14:paraId="19DF1C17" w14:textId="77777777" w:rsidR="00321A73" w:rsidRDefault="00321A73" w:rsidP="00321A73">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p&lt;12</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or if a value of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same for all CORESETs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provided</w:t>
      </w:r>
      <w:r>
        <w:rPr>
          <w:rFonts w:eastAsia="SimSun"/>
          <w:szCs w:val="20"/>
        </w:rPr>
        <w:t>;</w:t>
      </w:r>
    </w:p>
    <w:p w14:paraId="1F4570EE" w14:textId="77777777" w:rsidR="00321A73" w:rsidRDefault="00321A73" w:rsidP="00321A73">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p&lt;16</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for a first CORESET, or is provided and has a value 0 for a first CORESET, and is provided and has a value 1 for a second CORESET;</w:t>
      </w:r>
    </w:p>
    <w:p w14:paraId="460A2B62"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DM-RS scrambling sequence initialization value by </w:t>
      </w:r>
      <w:proofErr w:type="spellStart"/>
      <w:r>
        <w:rPr>
          <w:rFonts w:eastAsia="SimSun"/>
          <w:i/>
          <w:szCs w:val="20"/>
        </w:rPr>
        <w:t>pdcch</w:t>
      </w:r>
      <w:proofErr w:type="spellEnd"/>
      <w:r>
        <w:rPr>
          <w:rFonts w:eastAsia="SimSun"/>
          <w:i/>
          <w:szCs w:val="20"/>
          <w:lang w:val="x-none"/>
        </w:rPr>
        <w:t>-DMRS-</w:t>
      </w:r>
      <w:proofErr w:type="spellStart"/>
      <w:r>
        <w:rPr>
          <w:rFonts w:eastAsia="SimSun"/>
          <w:i/>
          <w:szCs w:val="20"/>
          <w:lang w:val="x-none"/>
        </w:rPr>
        <w:t>ScramblingID</w:t>
      </w:r>
      <w:proofErr w:type="spellEnd"/>
      <w:r>
        <w:rPr>
          <w:rFonts w:eastAsia="SimSun"/>
          <w:szCs w:val="20"/>
          <w:lang w:val="x-none"/>
        </w:rPr>
        <w:t>;</w:t>
      </w:r>
    </w:p>
    <w:p w14:paraId="0F2F2F0A"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w:t>
      </w:r>
      <w:r>
        <w:rPr>
          <w:rFonts w:eastAsia="SimSun"/>
          <w:szCs w:val="20"/>
        </w:rPr>
        <w:t>precoder granularity</w:t>
      </w:r>
      <w:r>
        <w:rPr>
          <w:rFonts w:eastAsia="SimSun"/>
          <w:szCs w:val="20"/>
          <w:lang w:val="x-none"/>
        </w:rPr>
        <w:t xml:space="preserve"> </w:t>
      </w:r>
      <w:r>
        <w:rPr>
          <w:rFonts w:eastAsia="SimSun"/>
          <w:szCs w:val="20"/>
        </w:rPr>
        <w:t xml:space="preserve">for a number of </w:t>
      </w:r>
      <w:r>
        <w:rPr>
          <w:rFonts w:eastAsia="SimSun"/>
          <w:szCs w:val="20"/>
          <w:lang w:val="x-none"/>
        </w:rPr>
        <w:t xml:space="preserve">REGs in the frequency domain where the UE can assume use of a same </w:t>
      </w:r>
      <w:r>
        <w:rPr>
          <w:rFonts w:eastAsia="SimSun"/>
          <w:szCs w:val="20"/>
        </w:rPr>
        <w:t xml:space="preserve">DM-RS </w:t>
      </w:r>
      <w:r>
        <w:rPr>
          <w:rFonts w:eastAsia="SimSun"/>
          <w:szCs w:val="20"/>
          <w:lang w:val="x-none"/>
        </w:rPr>
        <w:t xml:space="preserve">precoder by </w:t>
      </w:r>
      <w:proofErr w:type="spellStart"/>
      <w:r>
        <w:rPr>
          <w:rFonts w:eastAsia="SimSun"/>
          <w:i/>
          <w:szCs w:val="20"/>
          <w:lang w:val="x-none"/>
        </w:rPr>
        <w:t>precoderGranularity</w:t>
      </w:r>
      <w:proofErr w:type="spellEnd"/>
      <w:r>
        <w:rPr>
          <w:rFonts w:eastAsia="SimSun"/>
          <w:szCs w:val="20"/>
          <w:lang w:val="x-none"/>
        </w:rPr>
        <w:t>;</w:t>
      </w:r>
    </w:p>
    <w:p w14:paraId="202C3D58"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number of consecutive symbols provided by </w:t>
      </w:r>
      <w:r>
        <w:rPr>
          <w:rFonts w:eastAsia="SimSun"/>
          <w:i/>
          <w:szCs w:val="20"/>
          <w:lang w:val="x-none"/>
        </w:rPr>
        <w:t>duration</w:t>
      </w:r>
      <w:r>
        <w:rPr>
          <w:rFonts w:eastAsia="SimSun"/>
          <w:szCs w:val="20"/>
          <w:lang w:val="x-none"/>
        </w:rPr>
        <w:t xml:space="preserve">; </w:t>
      </w:r>
    </w:p>
    <w:p w14:paraId="5C3A20F9"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set of resource blocks provided by </w:t>
      </w:r>
      <w:proofErr w:type="spellStart"/>
      <w:r>
        <w:rPr>
          <w:rFonts w:eastAsia="SimSun"/>
          <w:i/>
          <w:szCs w:val="20"/>
          <w:lang w:val="x-none"/>
        </w:rPr>
        <w:t>frequencyDomainResources</w:t>
      </w:r>
      <w:proofErr w:type="spellEnd"/>
      <w:r>
        <w:rPr>
          <w:rFonts w:eastAsia="SimSun"/>
          <w:szCs w:val="20"/>
          <w:lang w:val="x-none"/>
        </w:rPr>
        <w:t>;</w:t>
      </w:r>
    </w:p>
    <w:p w14:paraId="3D0FDFA7"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CCE-to-REG mapping </w:t>
      </w:r>
      <w:r>
        <w:rPr>
          <w:rFonts w:eastAsia="SimSun"/>
          <w:szCs w:val="20"/>
        </w:rPr>
        <w:t xml:space="preserve">parameters </w:t>
      </w:r>
      <w:r>
        <w:rPr>
          <w:rFonts w:eastAsia="SimSun"/>
          <w:szCs w:val="20"/>
          <w:lang w:val="x-none"/>
        </w:rPr>
        <w:t xml:space="preserve">provided by </w:t>
      </w:r>
      <w:proofErr w:type="spellStart"/>
      <w:r>
        <w:rPr>
          <w:rFonts w:eastAsia="SimSun"/>
          <w:i/>
          <w:szCs w:val="20"/>
        </w:rPr>
        <w:t>cce</w:t>
      </w:r>
      <w:proofErr w:type="spellEnd"/>
      <w:r>
        <w:rPr>
          <w:rFonts w:eastAsia="SimSun"/>
          <w:i/>
          <w:szCs w:val="20"/>
          <w:lang w:val="x-none"/>
        </w:rPr>
        <w:t>-REG-</w:t>
      </w:r>
      <w:r>
        <w:rPr>
          <w:rFonts w:eastAsia="SimSun"/>
          <w:i/>
          <w:szCs w:val="20"/>
        </w:rPr>
        <w:t>M</w:t>
      </w:r>
      <w:proofErr w:type="spellStart"/>
      <w:r>
        <w:rPr>
          <w:rFonts w:eastAsia="SimSun"/>
          <w:i/>
          <w:szCs w:val="20"/>
          <w:lang w:val="x-none"/>
        </w:rPr>
        <w:t>apping</w:t>
      </w:r>
      <w:r>
        <w:rPr>
          <w:rFonts w:eastAsia="SimSun"/>
          <w:i/>
          <w:szCs w:val="20"/>
        </w:rPr>
        <w:t>T</w:t>
      </w:r>
      <w:r>
        <w:rPr>
          <w:rFonts w:eastAsia="SimSun"/>
          <w:i/>
          <w:szCs w:val="20"/>
          <w:lang w:val="x-none"/>
        </w:rPr>
        <w:t>ype</w:t>
      </w:r>
      <w:proofErr w:type="spellEnd"/>
      <w:r>
        <w:rPr>
          <w:rFonts w:eastAsia="SimSun"/>
          <w:szCs w:val="20"/>
          <w:lang w:val="x-none"/>
        </w:rPr>
        <w:t>;</w:t>
      </w:r>
    </w:p>
    <w:p w14:paraId="2503D26D"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an antenna port quasi co-location, from a set of antenna port quasi co-locations provided by </w:t>
      </w:r>
      <w:r>
        <w:rPr>
          <w:rFonts w:eastAsia="SimSun"/>
          <w:i/>
          <w:szCs w:val="20"/>
          <w:lang w:val="x-none"/>
        </w:rPr>
        <w:t>TCI-State</w:t>
      </w:r>
      <w:r>
        <w:rPr>
          <w:rFonts w:eastAsia="SimSun"/>
          <w:szCs w:val="20"/>
          <w:lang w:val="x-none"/>
        </w:rPr>
        <w:t>, indicating quasi co-location information of the DM-RS antenna port for PDCCH reception</w:t>
      </w:r>
      <w:r>
        <w:rPr>
          <w:rFonts w:eastAsia="SimSun"/>
          <w:szCs w:val="20"/>
        </w:rPr>
        <w:t xml:space="preserve"> in a respective CORESET</w:t>
      </w:r>
      <w:r>
        <w:rPr>
          <w:rFonts w:eastAsia="SimSun"/>
          <w:szCs w:val="20"/>
          <w:lang w:val="x-none"/>
        </w:rPr>
        <w:t>;</w:t>
      </w:r>
    </w:p>
    <w:p w14:paraId="1EAC6163" w14:textId="77777777" w:rsidR="00321A73" w:rsidRDefault="00321A73" w:rsidP="00321A73">
      <w:pPr>
        <w:spacing w:after="180"/>
        <w:ind w:left="568" w:hanging="284"/>
        <w:rPr>
          <w:rFonts w:eastAsia="SimSun"/>
          <w:szCs w:val="20"/>
          <w:lang w:val="x-none"/>
        </w:rPr>
      </w:pPr>
      <w:r>
        <w:rPr>
          <w:rFonts w:eastAsia="MS Mincho"/>
          <w:szCs w:val="20"/>
          <w:lang w:val="x-none"/>
        </w:rPr>
        <w:t>-</w:t>
      </w:r>
      <w:r>
        <w:rPr>
          <w:rFonts w:eastAsia="MS Mincho"/>
          <w:szCs w:val="20"/>
          <w:lang w:val="x-none"/>
        </w:rPr>
        <w:tab/>
        <w:t xml:space="preserve">an indication for a presence or absence of a transmission configuration indication (TCI) field for </w:t>
      </w:r>
      <w:r>
        <w:rPr>
          <w:rFonts w:eastAsia="MS Mincho"/>
          <w:szCs w:val="20"/>
        </w:rPr>
        <w:t xml:space="preserve">a </w:t>
      </w:r>
      <w:r>
        <w:rPr>
          <w:rFonts w:eastAsia="MS Mincho"/>
          <w:szCs w:val="20"/>
          <w:lang w:val="x-none"/>
        </w:rPr>
        <w:t>DCI format</w:t>
      </w:r>
      <w:r>
        <w:rPr>
          <w:rFonts w:eastAsia="MS Mincho"/>
          <w:szCs w:val="20"/>
        </w:rPr>
        <w:t xml:space="preserve">, other than DCI format 1_0, that schedules PDSCH receptions or indicates SPS PDSCH release </w:t>
      </w:r>
      <w:r>
        <w:rPr>
          <w:rFonts w:eastAsia="SimSun"/>
          <w:szCs w:val="20"/>
          <w:lang w:eastAsia="zh-CN"/>
        </w:rPr>
        <w:t xml:space="preserve">or indicates </w:t>
      </w:r>
      <w:proofErr w:type="spellStart"/>
      <w:r>
        <w:rPr>
          <w:rFonts w:eastAsia="SimSun"/>
          <w:szCs w:val="20"/>
        </w:rPr>
        <w:t>SCell</w:t>
      </w:r>
      <w:proofErr w:type="spellEnd"/>
      <w:r>
        <w:rPr>
          <w:rFonts w:eastAsia="SimSun"/>
          <w:szCs w:val="20"/>
        </w:rPr>
        <w:t xml:space="preserve"> dormancy </w:t>
      </w:r>
      <w:r>
        <w:rPr>
          <w:rFonts w:eastAsia="SimSun"/>
          <w:szCs w:val="20"/>
          <w:lang w:eastAsia="zh-CN"/>
        </w:rPr>
        <w:t xml:space="preserve">or indicates </w:t>
      </w:r>
      <w:r>
        <w:rPr>
          <w:rFonts w:eastAsia="SimSun"/>
          <w:szCs w:val="20"/>
          <w:lang w:val="x-none" w:eastAsia="zh-CN"/>
        </w:rPr>
        <w:t>a</w:t>
      </w:r>
      <w:r>
        <w:rPr>
          <w:rFonts w:eastAsia="SimSun"/>
          <w:szCs w:val="20"/>
          <w:lang w:val="x-none"/>
        </w:rPr>
        <w:t xml:space="preserve"> request for a Type-3 HARQ-ACK codebook report without scheduling PDSCH</w:t>
      </w:r>
      <w:r>
        <w:rPr>
          <w:rFonts w:eastAsia="SimSun"/>
          <w:szCs w:val="20"/>
          <w:lang w:val="x-none" w:eastAsia="zh-CN"/>
        </w:rPr>
        <w:t xml:space="preserve"> </w:t>
      </w:r>
      <w:r>
        <w:rPr>
          <w:rFonts w:eastAsia="MS Mincho"/>
          <w:szCs w:val="20"/>
        </w:rPr>
        <w:t>and is</w:t>
      </w:r>
      <w:r>
        <w:rPr>
          <w:rFonts w:eastAsia="MS Mincho"/>
          <w:szCs w:val="20"/>
          <w:lang w:val="x-none"/>
        </w:rPr>
        <w:t xml:space="preserve"> transmitted by a PDCCH in CORESET </w:t>
      </w:r>
      <m:oMath>
        <m:r>
          <w:rPr>
            <w:rFonts w:ascii="Cambria Math" w:eastAsia="SimSun" w:hAnsi="Cambria Math"/>
            <w:szCs w:val="20"/>
            <w:lang w:val="x-none"/>
          </w:rPr>
          <m:t>p</m:t>
        </m:r>
      </m:oMath>
      <w:r>
        <w:rPr>
          <w:rFonts w:eastAsia="SimSun"/>
          <w:szCs w:val="20"/>
          <w:lang w:val="x-none"/>
        </w:rPr>
        <w:t xml:space="preserve">, </w:t>
      </w:r>
      <w:r>
        <w:rPr>
          <w:rFonts w:eastAsia="MS Mincho"/>
          <w:szCs w:val="20"/>
          <w:lang w:val="x-none"/>
        </w:rPr>
        <w:t xml:space="preserve">by </w:t>
      </w:r>
      <w:proofErr w:type="spellStart"/>
      <w:r>
        <w:rPr>
          <w:rFonts w:eastAsia="MS Mincho"/>
          <w:i/>
          <w:szCs w:val="20"/>
        </w:rPr>
        <w:t>tci</w:t>
      </w:r>
      <w:proofErr w:type="spellEnd"/>
      <w:r>
        <w:rPr>
          <w:rFonts w:eastAsia="MS Mincho"/>
          <w:i/>
          <w:szCs w:val="20"/>
          <w:lang w:val="x-none"/>
        </w:rPr>
        <w:t>-</w:t>
      </w:r>
      <w:proofErr w:type="spellStart"/>
      <w:r>
        <w:rPr>
          <w:rFonts w:eastAsia="MS Mincho"/>
          <w:i/>
          <w:szCs w:val="20"/>
          <w:lang w:val="x-none"/>
        </w:rPr>
        <w:t>PresentInDCI</w:t>
      </w:r>
      <w:proofErr w:type="spellEnd"/>
      <w:r>
        <w:rPr>
          <w:rFonts w:eastAsia="MS Mincho"/>
          <w:szCs w:val="20"/>
        </w:rPr>
        <w:t xml:space="preserve"> or </w:t>
      </w:r>
      <w:r>
        <w:rPr>
          <w:rFonts w:eastAsia="SimSun"/>
          <w:i/>
          <w:iCs/>
          <w:szCs w:val="20"/>
          <w:lang w:val="x-none"/>
        </w:rPr>
        <w:t>tci-PresentDCI-1</w:t>
      </w:r>
      <w:r>
        <w:rPr>
          <w:rFonts w:eastAsia="SimSun"/>
          <w:i/>
          <w:iCs/>
          <w:szCs w:val="20"/>
        </w:rPr>
        <w:t>-</w:t>
      </w:r>
      <w:r>
        <w:rPr>
          <w:rFonts w:eastAsia="SimSun"/>
          <w:i/>
          <w:iCs/>
          <w:szCs w:val="20"/>
          <w:lang w:val="x-none"/>
        </w:rPr>
        <w:t>2</w:t>
      </w:r>
      <w:r>
        <w:rPr>
          <w:rFonts w:eastAsia="MS Mincho"/>
          <w:szCs w:val="20"/>
          <w:lang w:val="x-none"/>
        </w:rPr>
        <w:t>.</w:t>
      </w:r>
    </w:p>
    <w:p w14:paraId="5620D8DF" w14:textId="77777777" w:rsidR="00321A73" w:rsidRDefault="00321A73" w:rsidP="00321A73">
      <w:pPr>
        <w:spacing w:after="180"/>
        <w:rPr>
          <w:rFonts w:eastAsia="SimSun"/>
          <w:szCs w:val="20"/>
          <w:lang w:val="en-GB"/>
        </w:rPr>
      </w:pPr>
      <w:r>
        <w:rPr>
          <w:rFonts w:eastAsia="SimSun"/>
          <w:szCs w:val="20"/>
          <w:lang w:val="en-GB"/>
        </w:rPr>
        <w:t xml:space="preserve">When </w:t>
      </w:r>
      <w:proofErr w:type="spellStart"/>
      <w:r>
        <w:rPr>
          <w:rFonts w:eastAsia="SimSun"/>
          <w:i/>
          <w:szCs w:val="20"/>
          <w:lang w:val="en-GB"/>
        </w:rPr>
        <w:t>precoderGranularity</w:t>
      </w:r>
      <w:proofErr w:type="spellEnd"/>
      <w:r>
        <w:rPr>
          <w:rFonts w:eastAsia="SimSun"/>
          <w:szCs w:val="20"/>
          <w:lang w:val="en-GB"/>
        </w:rPr>
        <w:t xml:space="preserve"> = </w:t>
      </w:r>
      <w:proofErr w:type="spellStart"/>
      <w:r>
        <w:rPr>
          <w:rFonts w:eastAsia="SimSun"/>
          <w:i/>
          <w:szCs w:val="20"/>
          <w:lang w:val="en-GB"/>
        </w:rPr>
        <w:t>allContiguousRBs</w:t>
      </w:r>
      <w:proofErr w:type="spellEnd"/>
      <w:r>
        <w:rPr>
          <w:rFonts w:eastAsia="SimSun"/>
          <w:szCs w:val="20"/>
          <w:lang w:val="en-GB"/>
        </w:rPr>
        <w:t xml:space="preserve">, a UE does not expect </w:t>
      </w:r>
    </w:p>
    <w:p w14:paraId="452CCEE9" w14:textId="77777777" w:rsidR="00321A73" w:rsidRDefault="00321A73" w:rsidP="00321A73">
      <w:pPr>
        <w:spacing w:after="180"/>
        <w:ind w:left="568" w:hanging="284"/>
        <w:rPr>
          <w:rFonts w:eastAsia="SimSun"/>
          <w:szCs w:val="20"/>
          <w:lang w:val="x-none"/>
        </w:rPr>
      </w:pPr>
      <w:r>
        <w:rPr>
          <w:rFonts w:eastAsia="SimSun"/>
          <w:szCs w:val="20"/>
          <w:lang w:val="x-none"/>
        </w:rPr>
        <w:t>-</w:t>
      </w:r>
      <w:r>
        <w:rPr>
          <w:rFonts w:eastAsia="SimSun"/>
          <w:szCs w:val="20"/>
          <w:lang w:val="x-none"/>
        </w:rPr>
        <w:tab/>
        <w:t>to be configured a set of resource blocks of a CORESET that includes more than four sub-sets of resource blocks that are not contiguous in frequency</w:t>
      </w:r>
    </w:p>
    <w:p w14:paraId="630A89B3" w14:textId="77777777" w:rsidR="00321A73" w:rsidRPr="00C47943" w:rsidRDefault="00321A73" w:rsidP="00321A73">
      <w:pPr>
        <w:spacing w:after="180"/>
        <w:ind w:left="568" w:hanging="284"/>
        <w:rPr>
          <w:rFonts w:eastAsia="SimSun"/>
          <w:color w:val="C00000"/>
          <w:lang w:val="x-none"/>
        </w:rPr>
      </w:pPr>
      <w:r w:rsidRPr="1BBC210E">
        <w:rPr>
          <w:rFonts w:eastAsia="SimSun"/>
        </w:rPr>
        <w:t>-</w:t>
      </w:r>
      <w:r>
        <w:rPr>
          <w:rFonts w:eastAsia="SimSun"/>
        </w:rPr>
        <w:tab/>
      </w:r>
      <w:r w:rsidRPr="1BBC210E">
        <w:rPr>
          <w:rFonts w:eastAsia="SimSun"/>
        </w:rPr>
        <w:t>any RE of a CORESET to overlap with any RE determined from</w:t>
      </w:r>
      <w:r w:rsidRPr="1BBC210E">
        <w:rPr>
          <w:rFonts w:eastAsia="SimSun"/>
          <w:lang w:eastAsia="zh-CN"/>
        </w:rPr>
        <w:t xml:space="preserve"> </w:t>
      </w:r>
      <w:proofErr w:type="spellStart"/>
      <w:r w:rsidRPr="1BBC210E">
        <w:rPr>
          <w:rFonts w:eastAsia="SimSun"/>
          <w:i/>
        </w:rPr>
        <w:t>lte</w:t>
      </w:r>
      <w:proofErr w:type="spellEnd"/>
      <w:r w:rsidRPr="1BBC210E">
        <w:rPr>
          <w:rFonts w:eastAsia="SimSun"/>
          <w:i/>
        </w:rPr>
        <w:t>-CRS-</w:t>
      </w:r>
      <w:proofErr w:type="spellStart"/>
      <w:r w:rsidRPr="1BBC210E">
        <w:rPr>
          <w:rFonts w:eastAsia="SimSun"/>
          <w:i/>
        </w:rPr>
        <w:t>ToMatchAround</w:t>
      </w:r>
      <w:proofErr w:type="spellEnd"/>
      <w:r w:rsidRPr="1BBC210E">
        <w:rPr>
          <w:rFonts w:eastAsia="SimSun"/>
        </w:rPr>
        <w:t>, or from</w:t>
      </w:r>
      <w:r w:rsidRPr="1BBC210E">
        <w:rPr>
          <w:rFonts w:eastAsia="SimSun"/>
          <w:i/>
        </w:rPr>
        <w:t xml:space="preserve"> LTE-CRS-</w:t>
      </w:r>
      <w:proofErr w:type="spellStart"/>
      <w:r w:rsidRPr="1BBC210E">
        <w:rPr>
          <w:rFonts w:eastAsia="SimSun"/>
          <w:i/>
        </w:rPr>
        <w:t>PatternList</w:t>
      </w:r>
      <w:proofErr w:type="spellEnd"/>
      <w:r w:rsidRPr="1BBC210E">
        <w:rPr>
          <w:rFonts w:eastAsia="SimSun"/>
        </w:rPr>
        <w:t>, or with any RE of a SS/PBCH block</w:t>
      </w:r>
      <w:r w:rsidRPr="007951AD">
        <w:rPr>
          <w:rFonts w:eastAsia="SimSun"/>
          <w:color w:val="FF0000"/>
          <w:u w:val="single"/>
        </w:rPr>
        <w:t xml:space="preserve">, if the UE does not indicate &lt;FG </w:t>
      </w:r>
      <w:proofErr w:type="spellStart"/>
      <w:r w:rsidRPr="007951AD">
        <w:rPr>
          <w:rFonts w:eastAsia="SimSun"/>
          <w:color w:val="FF0000"/>
          <w:u w:val="single"/>
        </w:rPr>
        <w:t>xyz</w:t>
      </w:r>
      <w:proofErr w:type="spellEnd"/>
      <w:r w:rsidRPr="007951AD">
        <w:rPr>
          <w:rFonts w:eastAsia="SimSun"/>
          <w:color w:val="FF0000"/>
          <w:u w:val="single"/>
        </w:rPr>
        <w:t>&gt;</w:t>
      </w:r>
      <w:r w:rsidRPr="007951AD">
        <w:rPr>
          <w:rFonts w:eastAsia="SimSun"/>
          <w:strike/>
          <w:u w:val="single"/>
        </w:rPr>
        <w:t>.</w:t>
      </w:r>
    </w:p>
    <w:p w14:paraId="265175B1" w14:textId="77777777" w:rsidR="00321A73" w:rsidRDefault="00321A73" w:rsidP="00321A73">
      <w:pPr>
        <w:spacing w:after="180"/>
        <w:jc w:val="center"/>
      </w:pPr>
      <w:r>
        <w:rPr>
          <w:color w:val="0070C0"/>
          <w:szCs w:val="20"/>
          <w:lang w:val="en-GB"/>
        </w:rPr>
        <w:t>&lt;unchanged parts omitted&gt;</w:t>
      </w:r>
      <w:r>
        <w:t xml:space="preserve"> </w:t>
      </w:r>
    </w:p>
    <w:p w14:paraId="1E1CBCBA" w14:textId="77777777" w:rsidR="00321A73" w:rsidRPr="007B372C" w:rsidRDefault="00321A73" w:rsidP="00321A73">
      <w:pPr>
        <w:pStyle w:val="BodyText"/>
        <w:jc w:val="left"/>
        <w:rPr>
          <w:sz w:val="22"/>
          <w:szCs w:val="28"/>
        </w:rPr>
      </w:pPr>
      <w:r w:rsidRPr="007B372C">
        <w:rPr>
          <w:sz w:val="22"/>
          <w:szCs w:val="28"/>
        </w:rPr>
        <w:t>------------------------------- end TP ---------------------------------------------------------------------------</w:t>
      </w:r>
    </w:p>
    <w:p w14:paraId="4F80F29A" w14:textId="77777777" w:rsidR="00321A73" w:rsidRDefault="00321A73" w:rsidP="00321A73">
      <w:pPr>
        <w:spacing w:after="180"/>
        <w:jc w:val="center"/>
      </w:pPr>
    </w:p>
    <w:p w14:paraId="20E7DF48" w14:textId="77777777" w:rsidR="00321A73" w:rsidRPr="007B372C" w:rsidRDefault="00321A73" w:rsidP="00321A73">
      <w:pPr>
        <w:pStyle w:val="BodyText"/>
        <w:jc w:val="left"/>
        <w:rPr>
          <w:sz w:val="22"/>
          <w:szCs w:val="28"/>
        </w:rPr>
      </w:pPr>
      <w:r w:rsidRPr="007B372C">
        <w:rPr>
          <w:sz w:val="22"/>
          <w:szCs w:val="28"/>
        </w:rPr>
        <w:t>------------------------------ start TP to 38.211, subclause 7.3.2.2-------------------------------------------</w:t>
      </w:r>
    </w:p>
    <w:p w14:paraId="7A6D7EC1" w14:textId="77777777" w:rsidR="00321A73" w:rsidRDefault="00321A73" w:rsidP="00321A73">
      <w:pPr>
        <w:spacing w:after="180"/>
        <w:rPr>
          <w:rFonts w:cs="Arial"/>
          <w:sz w:val="24"/>
          <w:lang w:val="en-GB"/>
        </w:rPr>
      </w:pPr>
      <w:r w:rsidRPr="007B372C">
        <w:rPr>
          <w:rFonts w:cs="Arial"/>
          <w:sz w:val="24"/>
          <w:lang w:val="en-GB"/>
        </w:rPr>
        <w:t>7.3.2.2</w:t>
      </w:r>
      <w:r w:rsidRPr="007B372C">
        <w:rPr>
          <w:rFonts w:cs="Arial"/>
          <w:sz w:val="24"/>
          <w:lang w:val="en-GB"/>
        </w:rPr>
        <w:tab/>
        <w:t>Control-resource set (CORESET)</w:t>
      </w:r>
    </w:p>
    <w:p w14:paraId="55A4BBC1" w14:textId="77777777" w:rsidR="00321A73" w:rsidRDefault="00321A73" w:rsidP="00321A73">
      <w:pPr>
        <w:spacing w:after="180"/>
        <w:jc w:val="center"/>
        <w:rPr>
          <w:color w:val="0070C0"/>
          <w:szCs w:val="20"/>
          <w:lang w:val="en-GB"/>
        </w:rPr>
      </w:pPr>
      <w:r>
        <w:rPr>
          <w:color w:val="0070C0"/>
          <w:szCs w:val="20"/>
          <w:lang w:val="en-GB"/>
        </w:rPr>
        <w:t>&lt;unchanged parts omitted&gt;</w:t>
      </w:r>
    </w:p>
    <w:p w14:paraId="2BC3CEE1" w14:textId="77777777" w:rsidR="00321A73" w:rsidRPr="007B372C" w:rsidRDefault="00321A73" w:rsidP="00321A73">
      <w:pPr>
        <w:spacing w:after="180"/>
        <w:rPr>
          <w:szCs w:val="20"/>
          <w:lang w:val="en-GB"/>
        </w:rPr>
      </w:pPr>
      <w:r w:rsidRPr="007B372C">
        <w:rPr>
          <w:szCs w:val="20"/>
          <w:lang w:val="en-GB"/>
        </w:rPr>
        <w:t xml:space="preserve">For a CORESET configured by the </w:t>
      </w:r>
      <w:proofErr w:type="spellStart"/>
      <w:r w:rsidRPr="007B372C">
        <w:rPr>
          <w:i/>
          <w:szCs w:val="20"/>
          <w:lang w:val="en-GB"/>
        </w:rPr>
        <w:t>ControlResourceSet</w:t>
      </w:r>
      <w:proofErr w:type="spellEnd"/>
      <w:r w:rsidRPr="007B372C">
        <w:rPr>
          <w:szCs w:val="20"/>
          <w:lang w:val="en-GB"/>
        </w:rPr>
        <w:t xml:space="preserve"> IE: </w:t>
      </w:r>
    </w:p>
    <w:p w14:paraId="11E45992" w14:textId="77777777" w:rsidR="00321A73" w:rsidRPr="007B372C" w:rsidRDefault="00321A73" w:rsidP="00321A73">
      <w:pPr>
        <w:spacing w:after="180"/>
        <w:ind w:left="568" w:hanging="284"/>
        <w:rPr>
          <w:rFonts w:eastAsia="Calibri"/>
          <w:szCs w:val="20"/>
        </w:rPr>
      </w:pPr>
      <w:r w:rsidRPr="007B372C">
        <w:rPr>
          <w:rFonts w:eastAsia="Calibri"/>
          <w:szCs w:val="20"/>
        </w:rPr>
        <w:lastRenderedPageBreak/>
        <w:t>-</w:t>
      </w:r>
      <w:r w:rsidRPr="007B372C">
        <w:rPr>
          <w:rFonts w:eastAsia="Calibri"/>
          <w:szCs w:val="20"/>
        </w:rPr>
        <w:tab/>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RB</m:t>
            </m:r>
          </m:sub>
          <m:sup>
            <m:r>
              <m:rPr>
                <m:nor/>
              </m:rPr>
              <w:rPr>
                <w:rFonts w:eastAsia="Calibri"/>
                <w:szCs w:val="20"/>
              </w:rPr>
              <m:t>CORESET</m:t>
            </m:r>
          </m:sup>
        </m:sSubSup>
      </m:oMath>
      <w:r w:rsidRPr="007B372C">
        <w:rPr>
          <w:rFonts w:eastAsia="Calibri"/>
          <w:szCs w:val="20"/>
        </w:rPr>
        <w:t xml:space="preserve"> is given by the higher-layer parameter </w:t>
      </w:r>
      <w:proofErr w:type="spellStart"/>
      <w:proofErr w:type="gramStart"/>
      <w:r w:rsidRPr="007B372C">
        <w:rPr>
          <w:rFonts w:eastAsia="Calibri"/>
          <w:i/>
          <w:szCs w:val="20"/>
        </w:rPr>
        <w:t>frequencyDomainResources</w:t>
      </w:r>
      <w:proofErr w:type="spellEnd"/>
      <w:r w:rsidRPr="007B372C">
        <w:rPr>
          <w:rFonts w:eastAsia="Calibri"/>
          <w:szCs w:val="20"/>
        </w:rPr>
        <w:t>;</w:t>
      </w:r>
      <w:proofErr w:type="gramEnd"/>
    </w:p>
    <w:p w14:paraId="004CE2A0"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symb</m:t>
            </m:r>
          </m:sub>
          <m:sup>
            <m:r>
              <m:rPr>
                <m:nor/>
              </m:rPr>
              <w:rPr>
                <w:rFonts w:eastAsia="Calibri"/>
                <w:szCs w:val="20"/>
              </w:rPr>
              <m:t>CORESET</m:t>
            </m:r>
          </m:sup>
        </m:sSubSup>
      </m:oMath>
      <w:r w:rsidRPr="007B372C">
        <w:rPr>
          <w:rFonts w:eastAsia="Calibri"/>
          <w:szCs w:val="20"/>
        </w:rPr>
        <w:t xml:space="preserve"> is given by the higher-layer parameter </w:t>
      </w:r>
      <w:r w:rsidRPr="007B372C">
        <w:rPr>
          <w:rFonts w:eastAsia="Calibri"/>
          <w:i/>
          <w:szCs w:val="20"/>
        </w:rPr>
        <w:t>duration</w:t>
      </w:r>
      <w:r w:rsidRPr="007B372C">
        <w:rPr>
          <w:rFonts w:eastAsia="Calibri"/>
          <w:szCs w:val="20"/>
        </w:rPr>
        <w:t xml:space="preserve">, where </w:t>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symb</m:t>
            </m:r>
          </m:sub>
          <m:sup>
            <m:r>
              <m:rPr>
                <m:nor/>
              </m:rPr>
              <w:rPr>
                <w:rFonts w:eastAsia="Calibri"/>
                <w:szCs w:val="20"/>
              </w:rPr>
              <m:t>CORESET</m:t>
            </m:r>
          </m:sup>
        </m:sSubSup>
        <m:r>
          <w:rPr>
            <w:rFonts w:ascii="Cambria Math" w:eastAsia="Calibri" w:hAnsi="Cambria Math"/>
            <w:szCs w:val="20"/>
          </w:rPr>
          <m:t>=3</m:t>
        </m:r>
      </m:oMath>
      <w:r w:rsidRPr="007B372C">
        <w:rPr>
          <w:rFonts w:eastAsia="Calibri"/>
          <w:szCs w:val="20"/>
        </w:rPr>
        <w:t xml:space="preserve"> is supported only if the higher-layer parameter </w:t>
      </w:r>
      <w:proofErr w:type="spellStart"/>
      <w:r w:rsidRPr="007B372C">
        <w:rPr>
          <w:rFonts w:eastAsia="Calibri"/>
          <w:i/>
          <w:szCs w:val="20"/>
        </w:rPr>
        <w:t>dmrs</w:t>
      </w:r>
      <w:proofErr w:type="spellEnd"/>
      <w:r w:rsidRPr="007B372C">
        <w:rPr>
          <w:rFonts w:eastAsia="Calibri"/>
          <w:i/>
          <w:szCs w:val="20"/>
        </w:rPr>
        <w:t>-</w:t>
      </w:r>
      <w:proofErr w:type="spellStart"/>
      <w:r w:rsidRPr="007B372C">
        <w:rPr>
          <w:rFonts w:eastAsia="Calibri"/>
          <w:i/>
          <w:szCs w:val="20"/>
        </w:rPr>
        <w:t>TypeA</w:t>
      </w:r>
      <w:proofErr w:type="spellEnd"/>
      <w:r w:rsidRPr="007B372C">
        <w:rPr>
          <w:rFonts w:eastAsia="Calibri"/>
          <w:i/>
          <w:szCs w:val="20"/>
        </w:rPr>
        <w:t>-Position</w:t>
      </w:r>
      <w:r w:rsidRPr="007B372C">
        <w:rPr>
          <w:rFonts w:eastAsia="Calibri"/>
          <w:szCs w:val="20"/>
        </w:rPr>
        <w:t xml:space="preserve"> equals </w:t>
      </w:r>
      <w:proofErr w:type="gramStart"/>
      <w:r w:rsidRPr="007B372C">
        <w:rPr>
          <w:rFonts w:eastAsia="Calibri"/>
          <w:szCs w:val="20"/>
        </w:rPr>
        <w:t>3;</w:t>
      </w:r>
      <w:proofErr w:type="gramEnd"/>
    </w:p>
    <w:p w14:paraId="209ECA86"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t xml:space="preserve">interleaved or non-interleaved mapping is given by the higher-layer parameter </w:t>
      </w:r>
      <w:proofErr w:type="spellStart"/>
      <w:r w:rsidRPr="007B372C">
        <w:rPr>
          <w:rFonts w:eastAsia="Calibri"/>
          <w:i/>
          <w:szCs w:val="20"/>
        </w:rPr>
        <w:t>cce</w:t>
      </w:r>
      <w:proofErr w:type="spellEnd"/>
      <w:r w:rsidRPr="007B372C">
        <w:rPr>
          <w:rFonts w:eastAsia="Calibri"/>
          <w:i/>
          <w:szCs w:val="20"/>
        </w:rPr>
        <w:t>-REG-</w:t>
      </w:r>
      <w:proofErr w:type="spellStart"/>
      <w:proofErr w:type="gramStart"/>
      <w:r w:rsidRPr="007B372C">
        <w:rPr>
          <w:rFonts w:eastAsia="Calibri"/>
          <w:i/>
          <w:szCs w:val="20"/>
        </w:rPr>
        <w:t>MappingType</w:t>
      </w:r>
      <w:proofErr w:type="spellEnd"/>
      <w:r w:rsidRPr="007B372C">
        <w:rPr>
          <w:rFonts w:eastAsia="Calibri"/>
          <w:szCs w:val="20"/>
        </w:rPr>
        <w:t>;</w:t>
      </w:r>
      <w:proofErr w:type="gramEnd"/>
    </w:p>
    <w:p w14:paraId="06CC4B94"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r>
      <m:oMath>
        <m:r>
          <w:rPr>
            <w:rFonts w:ascii="Cambria Math" w:eastAsia="Calibri" w:hAnsi="Cambria Math"/>
            <w:szCs w:val="20"/>
          </w:rPr>
          <m:t>L</m:t>
        </m:r>
      </m:oMath>
      <w:r w:rsidRPr="007B372C">
        <w:rPr>
          <w:rFonts w:eastAsia="Calibri"/>
          <w:szCs w:val="20"/>
        </w:rPr>
        <w:t xml:space="preserve"> equals 6 for non-interleaved mapping and is given by the higher-layer parameter </w:t>
      </w:r>
      <w:r w:rsidRPr="007B372C">
        <w:rPr>
          <w:rFonts w:eastAsia="Calibri"/>
          <w:i/>
          <w:szCs w:val="20"/>
        </w:rPr>
        <w:t>reg-</w:t>
      </w:r>
      <w:proofErr w:type="spellStart"/>
      <w:r w:rsidRPr="007B372C">
        <w:rPr>
          <w:rFonts w:eastAsia="Calibri"/>
          <w:i/>
          <w:szCs w:val="20"/>
        </w:rPr>
        <w:t>BundleSize</w:t>
      </w:r>
      <w:proofErr w:type="spellEnd"/>
      <w:r w:rsidRPr="007B372C">
        <w:rPr>
          <w:rFonts w:eastAsia="Calibri"/>
          <w:szCs w:val="20"/>
        </w:rPr>
        <w:t xml:space="preserve"> for interleaved </w:t>
      </w:r>
      <w:proofErr w:type="gramStart"/>
      <w:r w:rsidRPr="007B372C">
        <w:rPr>
          <w:rFonts w:eastAsia="Calibri"/>
          <w:szCs w:val="20"/>
        </w:rPr>
        <w:t>mapping;</w:t>
      </w:r>
      <w:proofErr w:type="gramEnd"/>
    </w:p>
    <w:p w14:paraId="667C26E8"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r>
      <m:oMath>
        <m:r>
          <w:rPr>
            <w:rFonts w:ascii="Cambria Math" w:eastAsia="Calibri" w:hAnsi="Cambria Math"/>
            <w:szCs w:val="20"/>
          </w:rPr>
          <m:t>R</m:t>
        </m:r>
      </m:oMath>
      <w:r w:rsidRPr="007B372C">
        <w:rPr>
          <w:rFonts w:eastAsia="Calibri"/>
          <w:szCs w:val="20"/>
        </w:rPr>
        <w:t xml:space="preserve"> is given by the higher-layer parameter </w:t>
      </w:r>
      <w:proofErr w:type="spellStart"/>
      <w:proofErr w:type="gramStart"/>
      <w:r w:rsidRPr="007B372C">
        <w:rPr>
          <w:rFonts w:eastAsia="Calibri"/>
          <w:i/>
          <w:szCs w:val="20"/>
        </w:rPr>
        <w:t>interleaverSize</w:t>
      </w:r>
      <w:proofErr w:type="spellEnd"/>
      <w:r w:rsidRPr="007B372C">
        <w:rPr>
          <w:rFonts w:eastAsia="Calibri"/>
          <w:szCs w:val="20"/>
        </w:rPr>
        <w:t>;</w:t>
      </w:r>
      <w:proofErr w:type="gramEnd"/>
    </w:p>
    <w:p w14:paraId="43ED90AF"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r>
      <m:oMath>
        <m:sSub>
          <m:sSubPr>
            <m:ctrlPr>
              <w:rPr>
                <w:rFonts w:ascii="Cambria Math" w:eastAsia="Calibri" w:hAnsi="Cambria Math"/>
                <w:i/>
                <w:szCs w:val="20"/>
                <w:lang w:val="en-GB"/>
              </w:rPr>
            </m:ctrlPr>
          </m:sSubPr>
          <m:e>
            <m:r>
              <w:rPr>
                <w:rFonts w:ascii="Cambria Math" w:eastAsia="Calibri" w:hAnsi="Cambria Math"/>
                <w:szCs w:val="20"/>
              </w:rPr>
              <m:t>n</m:t>
            </m:r>
          </m:e>
          <m:sub>
            <m:r>
              <m:rPr>
                <m:nor/>
              </m:rPr>
              <w:rPr>
                <w:rFonts w:eastAsia="Calibri"/>
                <w:szCs w:val="20"/>
              </w:rPr>
              <m:t>shift</m:t>
            </m:r>
          </m:sub>
        </m:sSub>
        <m:r>
          <w:rPr>
            <w:rFonts w:ascii="Cambria Math" w:eastAsia="Calibri" w:hAnsi="Cambria Math"/>
            <w:szCs w:val="20"/>
          </w:rPr>
          <m:t>∈</m:t>
        </m:r>
        <m:d>
          <m:dPr>
            <m:begChr m:val="{"/>
            <m:endChr m:val="}"/>
            <m:ctrlPr>
              <w:rPr>
                <w:rFonts w:ascii="Cambria Math" w:eastAsia="Calibri" w:hAnsi="Cambria Math"/>
                <w:i/>
                <w:szCs w:val="20"/>
                <w:lang w:val="en-GB"/>
              </w:rPr>
            </m:ctrlPr>
          </m:dPr>
          <m:e>
            <m:r>
              <w:rPr>
                <w:rFonts w:ascii="Cambria Math" w:eastAsia="Calibri" w:hAnsi="Cambria Math"/>
                <w:szCs w:val="20"/>
              </w:rPr>
              <m:t>0,1,…,274</m:t>
            </m:r>
          </m:e>
        </m:d>
      </m:oMath>
      <w:r w:rsidRPr="007B372C">
        <w:rPr>
          <w:rFonts w:eastAsia="Calibri"/>
          <w:szCs w:val="20"/>
        </w:rPr>
        <w:t xml:space="preserve"> is given by the higher-layer parameter </w:t>
      </w:r>
      <w:proofErr w:type="spellStart"/>
      <w:r w:rsidRPr="007B372C">
        <w:rPr>
          <w:rFonts w:eastAsia="Calibri"/>
          <w:i/>
          <w:szCs w:val="20"/>
        </w:rPr>
        <w:t>shiftIndex</w:t>
      </w:r>
      <w:proofErr w:type="spellEnd"/>
      <w:r w:rsidRPr="007B372C">
        <w:rPr>
          <w:rFonts w:eastAsia="Calibri"/>
          <w:szCs w:val="20"/>
        </w:rPr>
        <w:t xml:space="preserve"> if provided, otherwise </w:t>
      </w:r>
      <m:oMath>
        <m:sSub>
          <m:sSubPr>
            <m:ctrlPr>
              <w:rPr>
                <w:rFonts w:ascii="Cambria Math" w:eastAsia="Calibri" w:hAnsi="Cambria Math"/>
                <w:i/>
                <w:szCs w:val="20"/>
                <w:lang w:val="en-GB"/>
              </w:rPr>
            </m:ctrlPr>
          </m:sSubPr>
          <m:e>
            <m:r>
              <w:rPr>
                <w:rFonts w:ascii="Cambria Math" w:eastAsia="Calibri" w:hAnsi="Cambria Math"/>
                <w:szCs w:val="20"/>
              </w:rPr>
              <m:t>n</m:t>
            </m:r>
          </m:e>
          <m:sub>
            <m:r>
              <m:rPr>
                <m:nor/>
              </m:rPr>
              <w:rPr>
                <w:rFonts w:eastAsia="Calibri"/>
                <w:szCs w:val="20"/>
              </w:rPr>
              <m:t>shift</m:t>
            </m:r>
          </m:sub>
        </m:sSub>
        <m:r>
          <w:rPr>
            <w:rFonts w:ascii="Cambria Math" w:eastAsia="Calibri" w:hAnsi="Cambria Math"/>
            <w:szCs w:val="20"/>
          </w:rPr>
          <m:t>=</m:t>
        </m:r>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ID</m:t>
            </m:r>
          </m:sub>
          <m:sup>
            <m:r>
              <m:rPr>
                <m:nor/>
              </m:rPr>
              <w:rPr>
                <w:rFonts w:eastAsia="Calibri"/>
                <w:szCs w:val="20"/>
              </w:rPr>
              <m:t>cell</m:t>
            </m:r>
          </m:sup>
        </m:sSubSup>
      </m:oMath>
      <w:r w:rsidRPr="007B372C">
        <w:rPr>
          <w:rFonts w:eastAsia="Calibri"/>
          <w:szCs w:val="20"/>
        </w:rPr>
        <w:t>;</w:t>
      </w:r>
    </w:p>
    <w:p w14:paraId="0BD473D3" w14:textId="77777777" w:rsidR="00321A73" w:rsidRPr="007B372C" w:rsidRDefault="00321A73" w:rsidP="00321A73">
      <w:pPr>
        <w:spacing w:after="180"/>
        <w:ind w:left="568" w:hanging="284"/>
        <w:rPr>
          <w:rFonts w:eastAsia="Calibri"/>
          <w:szCs w:val="20"/>
        </w:rPr>
      </w:pPr>
      <w:r w:rsidRPr="007B372C">
        <w:rPr>
          <w:rFonts w:eastAsia="Calibri"/>
          <w:szCs w:val="20"/>
        </w:rPr>
        <w:t>-</w:t>
      </w:r>
      <w:r w:rsidRPr="007B372C">
        <w:rPr>
          <w:rFonts w:eastAsia="Calibri"/>
          <w:szCs w:val="20"/>
        </w:rPr>
        <w:tab/>
        <w:t xml:space="preserve">for both interleaved and non-interleaved mapping, the UE may assume </w:t>
      </w:r>
    </w:p>
    <w:p w14:paraId="706C2EDB" w14:textId="77777777" w:rsidR="00321A73" w:rsidRPr="007B372C" w:rsidRDefault="00321A73" w:rsidP="00321A73">
      <w:pPr>
        <w:spacing w:after="180"/>
        <w:ind w:left="851" w:hanging="284"/>
        <w:rPr>
          <w:rFonts w:eastAsia="Calibri"/>
          <w:szCs w:val="20"/>
        </w:rPr>
      </w:pPr>
      <w:r w:rsidRPr="007B372C">
        <w:rPr>
          <w:rFonts w:eastAsia="Calibri"/>
          <w:szCs w:val="20"/>
        </w:rPr>
        <w:t>-</w:t>
      </w:r>
      <w:r w:rsidRPr="007B372C">
        <w:rPr>
          <w:rFonts w:eastAsia="Calibri"/>
          <w:szCs w:val="20"/>
        </w:rPr>
        <w:tab/>
        <w:t xml:space="preserve">the same precoding being used within a REG bundle if the higher-layer parameter </w:t>
      </w:r>
      <w:proofErr w:type="spellStart"/>
      <w:r w:rsidRPr="007B372C">
        <w:rPr>
          <w:rFonts w:eastAsia="Calibri"/>
          <w:i/>
          <w:szCs w:val="20"/>
        </w:rPr>
        <w:t>precoderGranularity</w:t>
      </w:r>
      <w:proofErr w:type="spellEnd"/>
      <w:r w:rsidRPr="007B372C">
        <w:rPr>
          <w:rFonts w:eastAsia="Calibri"/>
          <w:i/>
          <w:szCs w:val="20"/>
        </w:rPr>
        <w:t xml:space="preserve"> </w:t>
      </w:r>
      <w:r w:rsidRPr="007B372C">
        <w:rPr>
          <w:rFonts w:eastAsia="Calibri"/>
          <w:szCs w:val="20"/>
        </w:rPr>
        <w:t xml:space="preserve">equals </w:t>
      </w:r>
      <w:proofErr w:type="spellStart"/>
      <w:r w:rsidRPr="007B372C">
        <w:rPr>
          <w:rFonts w:eastAsia="Calibri"/>
          <w:i/>
          <w:szCs w:val="20"/>
        </w:rPr>
        <w:t>sameAsREG</w:t>
      </w:r>
      <w:proofErr w:type="spellEnd"/>
      <w:r w:rsidRPr="007B372C">
        <w:rPr>
          <w:rFonts w:eastAsia="Calibri"/>
          <w:i/>
          <w:szCs w:val="20"/>
        </w:rPr>
        <w:t>-</w:t>
      </w:r>
      <w:proofErr w:type="gramStart"/>
      <w:r w:rsidRPr="007B372C">
        <w:rPr>
          <w:rFonts w:eastAsia="Calibri"/>
          <w:i/>
          <w:szCs w:val="20"/>
        </w:rPr>
        <w:t>bundle</w:t>
      </w:r>
      <w:r w:rsidRPr="007B372C">
        <w:rPr>
          <w:rFonts w:eastAsia="Calibri"/>
          <w:szCs w:val="20"/>
        </w:rPr>
        <w:t>;</w:t>
      </w:r>
      <w:proofErr w:type="gramEnd"/>
      <w:r w:rsidRPr="007B372C">
        <w:rPr>
          <w:rFonts w:eastAsia="Calibri"/>
          <w:szCs w:val="20"/>
        </w:rPr>
        <w:t xml:space="preserve"> </w:t>
      </w:r>
    </w:p>
    <w:p w14:paraId="014E7329" w14:textId="77777777" w:rsidR="00321A73" w:rsidRPr="007B372C" w:rsidRDefault="00321A73" w:rsidP="00321A73">
      <w:pPr>
        <w:spacing w:after="180"/>
        <w:ind w:left="851" w:hanging="284"/>
        <w:rPr>
          <w:rFonts w:eastAsia="Calibri"/>
          <w:szCs w:val="20"/>
        </w:rPr>
      </w:pPr>
      <w:r w:rsidRPr="007B372C">
        <w:rPr>
          <w:rFonts w:eastAsia="Calibri"/>
          <w:szCs w:val="20"/>
        </w:rPr>
        <w:t>-</w:t>
      </w:r>
      <w:r w:rsidRPr="007B372C">
        <w:rPr>
          <w:rFonts w:eastAsia="Calibri"/>
          <w:szCs w:val="20"/>
        </w:rPr>
        <w:tab/>
        <w:t xml:space="preserve">the same precoding being used across the all resource-element groups </w:t>
      </w:r>
      <w:bookmarkStart w:id="88" w:name="_Hlk498503446"/>
      <w:r w:rsidRPr="007B372C">
        <w:rPr>
          <w:rFonts w:eastAsia="Calibri"/>
          <w:szCs w:val="20"/>
        </w:rPr>
        <w:t>within the set of contiguous resource blocks in the</w:t>
      </w:r>
      <w:bookmarkEnd w:id="88"/>
      <w:r w:rsidRPr="007B372C">
        <w:rPr>
          <w:rFonts w:eastAsia="Calibri"/>
          <w:szCs w:val="20"/>
        </w:rPr>
        <w:t xml:space="preserve"> CORESET, and that no resource elements in the CORESET overlap with an SSB or LTE cell-specific reference signals as indicated by the higher-layer parameter </w:t>
      </w:r>
      <w:proofErr w:type="spellStart"/>
      <w:r w:rsidRPr="007B372C">
        <w:rPr>
          <w:rFonts w:eastAsia="Calibri"/>
          <w:i/>
          <w:szCs w:val="20"/>
        </w:rPr>
        <w:t>lte</w:t>
      </w:r>
      <w:proofErr w:type="spellEnd"/>
      <w:r w:rsidRPr="007B372C">
        <w:rPr>
          <w:rFonts w:eastAsia="Calibri"/>
          <w:i/>
          <w:szCs w:val="20"/>
        </w:rPr>
        <w:t>-CRS-</w:t>
      </w:r>
      <w:proofErr w:type="spellStart"/>
      <w:r w:rsidRPr="007B372C">
        <w:rPr>
          <w:rFonts w:eastAsia="Calibri"/>
          <w:i/>
          <w:szCs w:val="20"/>
        </w:rPr>
        <w:t>ToMatchAround</w:t>
      </w:r>
      <w:proofErr w:type="spellEnd"/>
      <w:r w:rsidRPr="007B372C">
        <w:rPr>
          <w:rFonts w:eastAsia="Calibri"/>
          <w:iCs/>
          <w:szCs w:val="20"/>
        </w:rPr>
        <w:t xml:space="preserve">, </w:t>
      </w:r>
      <w:r w:rsidRPr="007B372C">
        <w:rPr>
          <w:rFonts w:eastAsia="Calibri"/>
          <w:i/>
          <w:szCs w:val="20"/>
        </w:rPr>
        <w:t>lte-CRS-PatternList1</w:t>
      </w:r>
      <w:r w:rsidRPr="007B372C">
        <w:rPr>
          <w:rFonts w:eastAsia="Calibri"/>
          <w:iCs/>
          <w:szCs w:val="20"/>
        </w:rPr>
        <w:t>,</w:t>
      </w:r>
      <w:r w:rsidRPr="007B372C">
        <w:rPr>
          <w:rFonts w:eastAsia="Calibri"/>
          <w:szCs w:val="20"/>
        </w:rPr>
        <w:t xml:space="preserve"> or </w:t>
      </w:r>
      <w:r w:rsidRPr="007B372C">
        <w:rPr>
          <w:rFonts w:eastAsia="Calibri"/>
          <w:i/>
          <w:szCs w:val="20"/>
        </w:rPr>
        <w:t>lte-CRS-PatternList2</w:t>
      </w:r>
      <w:r w:rsidRPr="007B372C">
        <w:rPr>
          <w:rFonts w:eastAsia="Calibri"/>
          <w:szCs w:val="20"/>
        </w:rPr>
        <w:t xml:space="preserve">, if the higher-layer parameter </w:t>
      </w:r>
      <w:proofErr w:type="spellStart"/>
      <w:r w:rsidRPr="007B372C">
        <w:rPr>
          <w:rFonts w:eastAsia="Calibri"/>
          <w:i/>
          <w:szCs w:val="20"/>
        </w:rPr>
        <w:t>precoderGranularity</w:t>
      </w:r>
      <w:proofErr w:type="spellEnd"/>
      <w:r w:rsidRPr="007B372C">
        <w:rPr>
          <w:rFonts w:eastAsia="Calibri"/>
          <w:i/>
          <w:szCs w:val="20"/>
        </w:rPr>
        <w:t xml:space="preserve"> </w:t>
      </w:r>
      <w:r w:rsidRPr="007B372C">
        <w:rPr>
          <w:rFonts w:eastAsia="Calibri"/>
          <w:szCs w:val="20"/>
        </w:rPr>
        <w:t xml:space="preserve">equals </w:t>
      </w:r>
      <w:proofErr w:type="spellStart"/>
      <w:r w:rsidRPr="007B372C">
        <w:rPr>
          <w:rFonts w:eastAsia="Calibri"/>
          <w:i/>
          <w:szCs w:val="20"/>
        </w:rPr>
        <w:t>allContiguousRBs</w:t>
      </w:r>
      <w:proofErr w:type="spellEnd"/>
      <w:r>
        <w:rPr>
          <w:rFonts w:eastAsia="Calibri"/>
          <w:i/>
          <w:szCs w:val="20"/>
        </w:rPr>
        <w:t xml:space="preserve"> </w:t>
      </w:r>
      <w:r>
        <w:rPr>
          <w:rFonts w:eastAsia="SimSun"/>
          <w:color w:val="FF0000"/>
          <w:u w:val="single"/>
        </w:rPr>
        <w:t xml:space="preserve">, and </w:t>
      </w:r>
      <w:r w:rsidRPr="007951AD">
        <w:rPr>
          <w:rFonts w:eastAsia="SimSun"/>
          <w:color w:val="FF0000"/>
          <w:u w:val="single"/>
        </w:rPr>
        <w:t xml:space="preserve">if the UE does not indicate &lt;FG </w:t>
      </w:r>
      <w:proofErr w:type="spellStart"/>
      <w:r w:rsidRPr="007951AD">
        <w:rPr>
          <w:rFonts w:eastAsia="SimSun"/>
          <w:color w:val="FF0000"/>
          <w:u w:val="single"/>
        </w:rPr>
        <w:t>xyz</w:t>
      </w:r>
      <w:proofErr w:type="spellEnd"/>
      <w:r w:rsidRPr="007951AD">
        <w:rPr>
          <w:rFonts w:eastAsia="SimSun"/>
          <w:color w:val="FF0000"/>
          <w:u w:val="single"/>
        </w:rPr>
        <w:t>&gt;</w:t>
      </w:r>
      <w:r w:rsidRPr="007951AD">
        <w:rPr>
          <w:rFonts w:eastAsia="SimSun"/>
          <w:strike/>
          <w:u w:val="single"/>
        </w:rPr>
        <w:t>.</w:t>
      </w:r>
      <w:r w:rsidRPr="007B372C">
        <w:rPr>
          <w:rFonts w:eastAsia="Calibri"/>
          <w:szCs w:val="20"/>
        </w:rPr>
        <w:t>.</w:t>
      </w:r>
    </w:p>
    <w:p w14:paraId="39A49914" w14:textId="77777777" w:rsidR="00321A73" w:rsidRDefault="00321A73" w:rsidP="00321A73">
      <w:pPr>
        <w:spacing w:after="180"/>
        <w:jc w:val="center"/>
        <w:rPr>
          <w:color w:val="0070C0"/>
          <w:szCs w:val="20"/>
          <w:lang w:val="en-GB"/>
        </w:rPr>
      </w:pPr>
      <w:r>
        <w:rPr>
          <w:color w:val="0070C0"/>
          <w:szCs w:val="20"/>
          <w:lang w:val="en-GB"/>
        </w:rPr>
        <w:t>&lt;unchanged parts omitted&gt;</w:t>
      </w:r>
    </w:p>
    <w:p w14:paraId="7A915C0B" w14:textId="77777777" w:rsidR="00321A73" w:rsidRPr="007B372C" w:rsidRDefault="00321A73" w:rsidP="00321A73">
      <w:pPr>
        <w:pStyle w:val="BodyText"/>
        <w:jc w:val="left"/>
        <w:rPr>
          <w:sz w:val="22"/>
          <w:szCs w:val="28"/>
        </w:rPr>
      </w:pPr>
      <w:r w:rsidRPr="007B372C">
        <w:rPr>
          <w:sz w:val="22"/>
          <w:szCs w:val="28"/>
        </w:rPr>
        <w:t>------------------------------- end TP ---------------------------------------------------------------------------</w:t>
      </w:r>
    </w:p>
    <w:p w14:paraId="5F1C259D" w14:textId="77777777" w:rsidR="00321A73" w:rsidRPr="00321A73" w:rsidRDefault="00321A73" w:rsidP="00321A73">
      <w:pPr>
        <w:rPr>
          <w:lang w:val="en-GB" w:eastAsia="ja-JP"/>
        </w:rPr>
      </w:pPr>
    </w:p>
    <w:p w14:paraId="6C8DCEC8" w14:textId="77777777" w:rsidR="004457BD" w:rsidRPr="00CE0424" w:rsidRDefault="004457BD" w:rsidP="004457BD">
      <w:pPr>
        <w:pStyle w:val="Reference"/>
        <w:numPr>
          <w:ilvl w:val="0"/>
          <w:numId w:val="0"/>
        </w:numPr>
        <w:ind w:left="567" w:hanging="567"/>
      </w:pPr>
    </w:p>
    <w:sectPr w:rsidR="004457BD" w:rsidRPr="00CE0424"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9D538" w14:textId="77777777" w:rsidR="006C274E" w:rsidRDefault="006C274E">
      <w:r>
        <w:separator/>
      </w:r>
    </w:p>
  </w:endnote>
  <w:endnote w:type="continuationSeparator" w:id="0">
    <w:p w14:paraId="30E0D7C9" w14:textId="77777777" w:rsidR="006C274E" w:rsidRDefault="006C274E">
      <w:r>
        <w:continuationSeparator/>
      </w:r>
    </w:p>
  </w:endnote>
  <w:endnote w:type="continuationNotice" w:id="1">
    <w:p w14:paraId="21AFDE2D" w14:textId="77777777" w:rsidR="006C274E" w:rsidRDefault="006C27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F9FE8" w14:textId="77777777" w:rsidR="006C274E" w:rsidRDefault="006C274E">
      <w:r>
        <w:separator/>
      </w:r>
    </w:p>
  </w:footnote>
  <w:footnote w:type="continuationSeparator" w:id="0">
    <w:p w14:paraId="42C807CB" w14:textId="77777777" w:rsidR="006C274E" w:rsidRDefault="006C274E">
      <w:r>
        <w:continuationSeparator/>
      </w:r>
    </w:p>
  </w:footnote>
  <w:footnote w:type="continuationNotice" w:id="1">
    <w:p w14:paraId="3BB0B7E6" w14:textId="77777777" w:rsidR="006C274E" w:rsidRDefault="006C27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61DA4556"/>
    <w:lvl w:ilvl="0" w:tplc="78D2707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B932B9"/>
    <w:multiLevelType w:val="hybridMultilevel"/>
    <w:tmpl w:val="44A87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DA09FD"/>
    <w:multiLevelType w:val="hybridMultilevel"/>
    <w:tmpl w:val="A3EC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41765F"/>
    <w:multiLevelType w:val="hybridMultilevel"/>
    <w:tmpl w:val="86AE498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37106961">
    <w:abstractNumId w:val="3"/>
  </w:num>
  <w:num w:numId="2" w16cid:durableId="235437338">
    <w:abstractNumId w:val="21"/>
  </w:num>
  <w:num w:numId="3" w16cid:durableId="1022903146">
    <w:abstractNumId w:val="14"/>
  </w:num>
  <w:num w:numId="4" w16cid:durableId="1526022140">
    <w:abstractNumId w:val="15"/>
  </w:num>
  <w:num w:numId="5" w16cid:durableId="17432747">
    <w:abstractNumId w:val="11"/>
  </w:num>
  <w:num w:numId="6" w16cid:durableId="510292802">
    <w:abstractNumId w:val="19"/>
  </w:num>
  <w:num w:numId="7" w16cid:durableId="1897738709">
    <w:abstractNumId w:val="25"/>
  </w:num>
  <w:num w:numId="8" w16cid:durableId="1860507985">
    <w:abstractNumId w:val="12"/>
  </w:num>
  <w:num w:numId="9" w16cid:durableId="1009716316">
    <w:abstractNumId w:val="9"/>
  </w:num>
  <w:num w:numId="10" w16cid:durableId="942301259">
    <w:abstractNumId w:val="2"/>
  </w:num>
  <w:num w:numId="11" w16cid:durableId="1819348073">
    <w:abstractNumId w:val="1"/>
  </w:num>
  <w:num w:numId="12" w16cid:durableId="1253514635">
    <w:abstractNumId w:val="0"/>
  </w:num>
  <w:num w:numId="13" w16cid:durableId="1481849470">
    <w:abstractNumId w:val="22"/>
  </w:num>
  <w:num w:numId="14" w16cid:durableId="1737048476">
    <w:abstractNumId w:val="23"/>
  </w:num>
  <w:num w:numId="15" w16cid:durableId="875848092">
    <w:abstractNumId w:val="17"/>
  </w:num>
  <w:num w:numId="16" w16cid:durableId="353965140">
    <w:abstractNumId w:val="26"/>
  </w:num>
  <w:num w:numId="17" w16cid:durableId="2054235052">
    <w:abstractNumId w:val="7"/>
  </w:num>
  <w:num w:numId="18" w16cid:durableId="1764959008">
    <w:abstractNumId w:val="8"/>
  </w:num>
  <w:num w:numId="19" w16cid:durableId="934172457">
    <w:abstractNumId w:val="4"/>
  </w:num>
  <w:num w:numId="20" w16cid:durableId="1054811549">
    <w:abstractNumId w:val="31"/>
  </w:num>
  <w:num w:numId="21" w16cid:durableId="61221046">
    <w:abstractNumId w:val="13"/>
  </w:num>
  <w:num w:numId="22" w16cid:durableId="1817339193">
    <w:abstractNumId w:val="29"/>
  </w:num>
  <w:num w:numId="23" w16cid:durableId="17239065">
    <w:abstractNumId w:val="28"/>
  </w:num>
  <w:num w:numId="24" w16cid:durableId="540090351">
    <w:abstractNumId w:val="24"/>
  </w:num>
  <w:num w:numId="25" w16cid:durableId="1604457559">
    <w:abstractNumId w:val="18"/>
  </w:num>
  <w:num w:numId="26" w16cid:durableId="1809975195">
    <w:abstractNumId w:val="10"/>
  </w:num>
  <w:num w:numId="27" w16cid:durableId="721561230">
    <w:abstractNumId w:val="6"/>
  </w:num>
  <w:num w:numId="28" w16cid:durableId="1132401610">
    <w:abstractNumId w:val="5"/>
  </w:num>
  <w:num w:numId="29" w16cid:durableId="545289941">
    <w:abstractNumId w:val="27"/>
  </w:num>
  <w:num w:numId="30" w16cid:durableId="1140998940">
    <w:abstractNumId w:val="30"/>
  </w:num>
  <w:num w:numId="31" w16cid:durableId="966013873">
    <w:abstractNumId w:val="20"/>
  </w:num>
  <w:num w:numId="32" w16cid:durableId="791872675">
    <w:abstractNumId w:val="14"/>
  </w:num>
  <w:num w:numId="33" w16cid:durableId="1743485194">
    <w:abstractNumId w:val="22"/>
  </w:num>
  <w:num w:numId="34" w16cid:durableId="1739786113">
    <w:abstractNumId w:val="22"/>
  </w:num>
  <w:num w:numId="35" w16cid:durableId="981695012">
    <w:abstractNumId w:val="22"/>
  </w:num>
  <w:num w:numId="36" w16cid:durableId="1548638267">
    <w:abstractNumId w:val="22"/>
  </w:num>
  <w:num w:numId="37" w16cid:durableId="806358022">
    <w:abstractNumId w:val="22"/>
  </w:num>
  <w:num w:numId="38" w16cid:durableId="1682271458">
    <w:abstractNumId w:val="22"/>
  </w:num>
  <w:num w:numId="39" w16cid:durableId="79445808">
    <w:abstractNumId w:val="22"/>
  </w:num>
  <w:num w:numId="40" w16cid:durableId="3055501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D76"/>
    <w:rsid w:val="0002564D"/>
    <w:rsid w:val="00025ECA"/>
    <w:rsid w:val="000325B8"/>
    <w:rsid w:val="00032604"/>
    <w:rsid w:val="00033F75"/>
    <w:rsid w:val="00034C15"/>
    <w:rsid w:val="00036BA1"/>
    <w:rsid w:val="000422E2"/>
    <w:rsid w:val="00042F22"/>
    <w:rsid w:val="000444EF"/>
    <w:rsid w:val="00052A07"/>
    <w:rsid w:val="000534E3"/>
    <w:rsid w:val="0005606A"/>
    <w:rsid w:val="00057117"/>
    <w:rsid w:val="000604C3"/>
    <w:rsid w:val="000616E7"/>
    <w:rsid w:val="0006487E"/>
    <w:rsid w:val="00065E1A"/>
    <w:rsid w:val="00077E5F"/>
    <w:rsid w:val="0008036A"/>
    <w:rsid w:val="000810E0"/>
    <w:rsid w:val="00081AE6"/>
    <w:rsid w:val="000821C5"/>
    <w:rsid w:val="000855EB"/>
    <w:rsid w:val="00085B52"/>
    <w:rsid w:val="000866F2"/>
    <w:rsid w:val="0009009F"/>
    <w:rsid w:val="00091557"/>
    <w:rsid w:val="000924C1"/>
    <w:rsid w:val="000924F0"/>
    <w:rsid w:val="000928BE"/>
    <w:rsid w:val="00093474"/>
    <w:rsid w:val="0009510F"/>
    <w:rsid w:val="000A1B7B"/>
    <w:rsid w:val="000A56F2"/>
    <w:rsid w:val="000B2719"/>
    <w:rsid w:val="000B3A8F"/>
    <w:rsid w:val="000B3D33"/>
    <w:rsid w:val="000B4AB9"/>
    <w:rsid w:val="000B58C3"/>
    <w:rsid w:val="000B61E9"/>
    <w:rsid w:val="000C165A"/>
    <w:rsid w:val="000C2E19"/>
    <w:rsid w:val="000D0D07"/>
    <w:rsid w:val="000D4797"/>
    <w:rsid w:val="000E0527"/>
    <w:rsid w:val="000E1E92"/>
    <w:rsid w:val="000F04F3"/>
    <w:rsid w:val="000F06D6"/>
    <w:rsid w:val="000F0EB1"/>
    <w:rsid w:val="000F1106"/>
    <w:rsid w:val="000F3BE9"/>
    <w:rsid w:val="000F3F6C"/>
    <w:rsid w:val="000F6DF3"/>
    <w:rsid w:val="001005FF"/>
    <w:rsid w:val="001062FB"/>
    <w:rsid w:val="001063E6"/>
    <w:rsid w:val="00113CF4"/>
    <w:rsid w:val="001153EA"/>
    <w:rsid w:val="00115643"/>
    <w:rsid w:val="00116765"/>
    <w:rsid w:val="001202B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5A66"/>
    <w:rsid w:val="00190AC1"/>
    <w:rsid w:val="0019341A"/>
    <w:rsid w:val="00197DF9"/>
    <w:rsid w:val="001A1987"/>
    <w:rsid w:val="001A2564"/>
    <w:rsid w:val="001A6173"/>
    <w:rsid w:val="001A6CBA"/>
    <w:rsid w:val="001A7896"/>
    <w:rsid w:val="001B090C"/>
    <w:rsid w:val="001B0D97"/>
    <w:rsid w:val="001B5A5D"/>
    <w:rsid w:val="001B5A9D"/>
    <w:rsid w:val="001C1CE5"/>
    <w:rsid w:val="001C3D2A"/>
    <w:rsid w:val="001D51BA"/>
    <w:rsid w:val="001D53E7"/>
    <w:rsid w:val="001D6342"/>
    <w:rsid w:val="001D6D53"/>
    <w:rsid w:val="001E06B1"/>
    <w:rsid w:val="001E3500"/>
    <w:rsid w:val="001E58E2"/>
    <w:rsid w:val="001E7AED"/>
    <w:rsid w:val="001F3916"/>
    <w:rsid w:val="001F54C5"/>
    <w:rsid w:val="001F662C"/>
    <w:rsid w:val="001F7074"/>
    <w:rsid w:val="00200490"/>
    <w:rsid w:val="00201F3A"/>
    <w:rsid w:val="00203F96"/>
    <w:rsid w:val="002069B2"/>
    <w:rsid w:val="002078DB"/>
    <w:rsid w:val="00207FA3"/>
    <w:rsid w:val="00214DA8"/>
    <w:rsid w:val="00215423"/>
    <w:rsid w:val="002158FA"/>
    <w:rsid w:val="00220600"/>
    <w:rsid w:val="002224DB"/>
    <w:rsid w:val="00223FCB"/>
    <w:rsid w:val="002252C3"/>
    <w:rsid w:val="002252FC"/>
    <w:rsid w:val="00225C54"/>
    <w:rsid w:val="00230765"/>
    <w:rsid w:val="00230D18"/>
    <w:rsid w:val="002319E4"/>
    <w:rsid w:val="00235632"/>
    <w:rsid w:val="00235872"/>
    <w:rsid w:val="00241559"/>
    <w:rsid w:val="002435B3"/>
    <w:rsid w:val="002457DB"/>
    <w:rsid w:val="002458EB"/>
    <w:rsid w:val="002500C8"/>
    <w:rsid w:val="0025067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18CB"/>
    <w:rsid w:val="0028280A"/>
    <w:rsid w:val="00286ACD"/>
    <w:rsid w:val="00287838"/>
    <w:rsid w:val="002907B5"/>
    <w:rsid w:val="00292EB7"/>
    <w:rsid w:val="00296227"/>
    <w:rsid w:val="00296F44"/>
    <w:rsid w:val="0029777D"/>
    <w:rsid w:val="002A055E"/>
    <w:rsid w:val="002A1D4E"/>
    <w:rsid w:val="002A2869"/>
    <w:rsid w:val="002A578E"/>
    <w:rsid w:val="002B24D6"/>
    <w:rsid w:val="002B6690"/>
    <w:rsid w:val="002C41E6"/>
    <w:rsid w:val="002C4A5F"/>
    <w:rsid w:val="002D071A"/>
    <w:rsid w:val="002D34B2"/>
    <w:rsid w:val="002D48B0"/>
    <w:rsid w:val="002D54A8"/>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A73"/>
    <w:rsid w:val="00322C9F"/>
    <w:rsid w:val="00324D23"/>
    <w:rsid w:val="003312AF"/>
    <w:rsid w:val="00331751"/>
    <w:rsid w:val="00334579"/>
    <w:rsid w:val="00335858"/>
    <w:rsid w:val="00336BDA"/>
    <w:rsid w:val="00342BD7"/>
    <w:rsid w:val="00346DB5"/>
    <w:rsid w:val="003477B1"/>
    <w:rsid w:val="00357380"/>
    <w:rsid w:val="003602D9"/>
    <w:rsid w:val="003604CE"/>
    <w:rsid w:val="00361F5E"/>
    <w:rsid w:val="00363194"/>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527"/>
    <w:rsid w:val="003B7FE5"/>
    <w:rsid w:val="003C0740"/>
    <w:rsid w:val="003C11C8"/>
    <w:rsid w:val="003C2702"/>
    <w:rsid w:val="003C7806"/>
    <w:rsid w:val="003D109F"/>
    <w:rsid w:val="003D2478"/>
    <w:rsid w:val="003D3C45"/>
    <w:rsid w:val="003D5B1F"/>
    <w:rsid w:val="003E15FA"/>
    <w:rsid w:val="003E55E4"/>
    <w:rsid w:val="003E74E3"/>
    <w:rsid w:val="003E780A"/>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7BD"/>
    <w:rsid w:val="004458CC"/>
    <w:rsid w:val="00446488"/>
    <w:rsid w:val="004517AA"/>
    <w:rsid w:val="00452CAC"/>
    <w:rsid w:val="0045637D"/>
    <w:rsid w:val="00457565"/>
    <w:rsid w:val="00457B71"/>
    <w:rsid w:val="00457F62"/>
    <w:rsid w:val="00463C4F"/>
    <w:rsid w:val="00464689"/>
    <w:rsid w:val="004669E2"/>
    <w:rsid w:val="00470C31"/>
    <w:rsid w:val="0047116E"/>
    <w:rsid w:val="00471DE0"/>
    <w:rsid w:val="004734D0"/>
    <w:rsid w:val="0047556B"/>
    <w:rsid w:val="00477768"/>
    <w:rsid w:val="00484F15"/>
    <w:rsid w:val="00492BC5"/>
    <w:rsid w:val="004964F1"/>
    <w:rsid w:val="004A16BC"/>
    <w:rsid w:val="004A2B94"/>
    <w:rsid w:val="004B6F6A"/>
    <w:rsid w:val="004B7C0C"/>
    <w:rsid w:val="004C3898"/>
    <w:rsid w:val="004D1932"/>
    <w:rsid w:val="004D36B1"/>
    <w:rsid w:val="004D39DE"/>
    <w:rsid w:val="004D7EBD"/>
    <w:rsid w:val="004E2162"/>
    <w:rsid w:val="004E2680"/>
    <w:rsid w:val="004E28F9"/>
    <w:rsid w:val="004E2BAF"/>
    <w:rsid w:val="004E462E"/>
    <w:rsid w:val="004E56DC"/>
    <w:rsid w:val="004E76F4"/>
    <w:rsid w:val="004F0B4E"/>
    <w:rsid w:val="004F0B6C"/>
    <w:rsid w:val="004F2078"/>
    <w:rsid w:val="004F4DA3"/>
    <w:rsid w:val="00506557"/>
    <w:rsid w:val="0050677A"/>
    <w:rsid w:val="005108D8"/>
    <w:rsid w:val="005116F9"/>
    <w:rsid w:val="005153A7"/>
    <w:rsid w:val="005219CF"/>
    <w:rsid w:val="005307A8"/>
    <w:rsid w:val="00534B59"/>
    <w:rsid w:val="00535FAB"/>
    <w:rsid w:val="00536759"/>
    <w:rsid w:val="00537C62"/>
    <w:rsid w:val="00540468"/>
    <w:rsid w:val="00546970"/>
    <w:rsid w:val="00554E19"/>
    <w:rsid w:val="005566A4"/>
    <w:rsid w:val="0056121F"/>
    <w:rsid w:val="00572505"/>
    <w:rsid w:val="0057773D"/>
    <w:rsid w:val="00582809"/>
    <w:rsid w:val="0058798C"/>
    <w:rsid w:val="005900FA"/>
    <w:rsid w:val="005935A4"/>
    <w:rsid w:val="005948C2"/>
    <w:rsid w:val="00595DCA"/>
    <w:rsid w:val="0059779B"/>
    <w:rsid w:val="005A209A"/>
    <w:rsid w:val="005A662D"/>
    <w:rsid w:val="005B1409"/>
    <w:rsid w:val="005B198F"/>
    <w:rsid w:val="005B35D7"/>
    <w:rsid w:val="005B392A"/>
    <w:rsid w:val="005B3AA3"/>
    <w:rsid w:val="005B6F83"/>
    <w:rsid w:val="005C74FB"/>
    <w:rsid w:val="005D1602"/>
    <w:rsid w:val="005D233F"/>
    <w:rsid w:val="005D65A4"/>
    <w:rsid w:val="005E385F"/>
    <w:rsid w:val="005E4C0E"/>
    <w:rsid w:val="005E5B81"/>
    <w:rsid w:val="005F2CB1"/>
    <w:rsid w:val="005F3025"/>
    <w:rsid w:val="005F3D04"/>
    <w:rsid w:val="005F591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BFF"/>
    <w:rsid w:val="006771F9"/>
    <w:rsid w:val="006776D7"/>
    <w:rsid w:val="00681003"/>
    <w:rsid w:val="006817C9"/>
    <w:rsid w:val="00683ECE"/>
    <w:rsid w:val="00695FC2"/>
    <w:rsid w:val="0069677D"/>
    <w:rsid w:val="00696949"/>
    <w:rsid w:val="00697052"/>
    <w:rsid w:val="00697DA7"/>
    <w:rsid w:val="006A39E7"/>
    <w:rsid w:val="006A46FB"/>
    <w:rsid w:val="006A5E28"/>
    <w:rsid w:val="006A697B"/>
    <w:rsid w:val="006A7AFF"/>
    <w:rsid w:val="006B1816"/>
    <w:rsid w:val="006B2099"/>
    <w:rsid w:val="006B50CF"/>
    <w:rsid w:val="006C03B8"/>
    <w:rsid w:val="006C274E"/>
    <w:rsid w:val="006C3E55"/>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222A"/>
    <w:rsid w:val="006F341D"/>
    <w:rsid w:val="006F3CDE"/>
    <w:rsid w:val="006F581A"/>
    <w:rsid w:val="006F58D4"/>
    <w:rsid w:val="006F6582"/>
    <w:rsid w:val="0070346E"/>
    <w:rsid w:val="00704EDB"/>
    <w:rsid w:val="00706101"/>
    <w:rsid w:val="00707072"/>
    <w:rsid w:val="00707D61"/>
    <w:rsid w:val="00711371"/>
    <w:rsid w:val="00712287"/>
    <w:rsid w:val="00712772"/>
    <w:rsid w:val="007148D3"/>
    <w:rsid w:val="00715B9A"/>
    <w:rsid w:val="00721B32"/>
    <w:rsid w:val="007257D0"/>
    <w:rsid w:val="00726EA6"/>
    <w:rsid w:val="00727208"/>
    <w:rsid w:val="00727680"/>
    <w:rsid w:val="007348B1"/>
    <w:rsid w:val="007362A6"/>
    <w:rsid w:val="00736D7D"/>
    <w:rsid w:val="00740E58"/>
    <w:rsid w:val="007445A0"/>
    <w:rsid w:val="0074524B"/>
    <w:rsid w:val="00747D8B"/>
    <w:rsid w:val="00751228"/>
    <w:rsid w:val="007516F5"/>
    <w:rsid w:val="007529CB"/>
    <w:rsid w:val="00756B83"/>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3D01"/>
    <w:rsid w:val="00794552"/>
    <w:rsid w:val="00795C92"/>
    <w:rsid w:val="00796231"/>
    <w:rsid w:val="00797173"/>
    <w:rsid w:val="007A13DA"/>
    <w:rsid w:val="007A1CB3"/>
    <w:rsid w:val="007A306F"/>
    <w:rsid w:val="007A43A6"/>
    <w:rsid w:val="007A44B6"/>
    <w:rsid w:val="007A58A6"/>
    <w:rsid w:val="007B23C8"/>
    <w:rsid w:val="007B3D2D"/>
    <w:rsid w:val="007B3ED4"/>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265"/>
    <w:rsid w:val="00803FAE"/>
    <w:rsid w:val="0080605F"/>
    <w:rsid w:val="00807786"/>
    <w:rsid w:val="00811FCB"/>
    <w:rsid w:val="008158D6"/>
    <w:rsid w:val="00817196"/>
    <w:rsid w:val="008235DB"/>
    <w:rsid w:val="00824AB4"/>
    <w:rsid w:val="00825C42"/>
    <w:rsid w:val="00825D25"/>
    <w:rsid w:val="00827D6F"/>
    <w:rsid w:val="00830F2B"/>
    <w:rsid w:val="008376AC"/>
    <w:rsid w:val="008378C6"/>
    <w:rsid w:val="00841994"/>
    <w:rsid w:val="008444E8"/>
    <w:rsid w:val="00844E80"/>
    <w:rsid w:val="00846FE7"/>
    <w:rsid w:val="00856911"/>
    <w:rsid w:val="0086001D"/>
    <w:rsid w:val="008677FD"/>
    <w:rsid w:val="008706D4"/>
    <w:rsid w:val="00870F8A"/>
    <w:rsid w:val="008719A4"/>
    <w:rsid w:val="00871D23"/>
    <w:rsid w:val="00873EDF"/>
    <w:rsid w:val="00874312"/>
    <w:rsid w:val="0087437C"/>
    <w:rsid w:val="00875CD7"/>
    <w:rsid w:val="00876B4D"/>
    <w:rsid w:val="00877F18"/>
    <w:rsid w:val="008855D4"/>
    <w:rsid w:val="00887397"/>
    <w:rsid w:val="008941E3"/>
    <w:rsid w:val="00894A88"/>
    <w:rsid w:val="00895386"/>
    <w:rsid w:val="008A21FF"/>
    <w:rsid w:val="008A2A77"/>
    <w:rsid w:val="008A2CE2"/>
    <w:rsid w:val="008A30AC"/>
    <w:rsid w:val="008A44B8"/>
    <w:rsid w:val="008A51A8"/>
    <w:rsid w:val="008A54C7"/>
    <w:rsid w:val="008A77D8"/>
    <w:rsid w:val="008B0483"/>
    <w:rsid w:val="008B120C"/>
    <w:rsid w:val="008B51A0"/>
    <w:rsid w:val="008B592A"/>
    <w:rsid w:val="008B7B5C"/>
    <w:rsid w:val="008C0C99"/>
    <w:rsid w:val="008C2017"/>
    <w:rsid w:val="008C2C57"/>
    <w:rsid w:val="008C4958"/>
    <w:rsid w:val="008C4B7F"/>
    <w:rsid w:val="008C4BAA"/>
    <w:rsid w:val="008C6AE8"/>
    <w:rsid w:val="008C7573"/>
    <w:rsid w:val="008D00A5"/>
    <w:rsid w:val="008D34F1"/>
    <w:rsid w:val="008D39D8"/>
    <w:rsid w:val="008D55F7"/>
    <w:rsid w:val="008D6D1A"/>
    <w:rsid w:val="008E065E"/>
    <w:rsid w:val="008E0927"/>
    <w:rsid w:val="008E0AB4"/>
    <w:rsid w:val="008E1909"/>
    <w:rsid w:val="008E34D6"/>
    <w:rsid w:val="008E5F26"/>
    <w:rsid w:val="008F1C4E"/>
    <w:rsid w:val="008F1EAB"/>
    <w:rsid w:val="008F33DC"/>
    <w:rsid w:val="008F38A4"/>
    <w:rsid w:val="008F477F"/>
    <w:rsid w:val="00902350"/>
    <w:rsid w:val="0090336B"/>
    <w:rsid w:val="009053AA"/>
    <w:rsid w:val="00906939"/>
    <w:rsid w:val="00906D4A"/>
    <w:rsid w:val="00910B7D"/>
    <w:rsid w:val="00911DFB"/>
    <w:rsid w:val="009139D9"/>
    <w:rsid w:val="00914AD8"/>
    <w:rsid w:val="00916079"/>
    <w:rsid w:val="00917CE9"/>
    <w:rsid w:val="0092075B"/>
    <w:rsid w:val="00920BF2"/>
    <w:rsid w:val="00922010"/>
    <w:rsid w:val="00926195"/>
    <w:rsid w:val="00931BD9"/>
    <w:rsid w:val="00935A92"/>
    <w:rsid w:val="009368F3"/>
    <w:rsid w:val="00941636"/>
    <w:rsid w:val="0094205A"/>
    <w:rsid w:val="00943742"/>
    <w:rsid w:val="009451C8"/>
    <w:rsid w:val="00945C05"/>
    <w:rsid w:val="00946945"/>
    <w:rsid w:val="00947713"/>
    <w:rsid w:val="00950DE7"/>
    <w:rsid w:val="00953920"/>
    <w:rsid w:val="00953D47"/>
    <w:rsid w:val="0095681E"/>
    <w:rsid w:val="009572D4"/>
    <w:rsid w:val="00961921"/>
    <w:rsid w:val="0096430A"/>
    <w:rsid w:val="0096554B"/>
    <w:rsid w:val="0096584A"/>
    <w:rsid w:val="00967DD6"/>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3D4A"/>
    <w:rsid w:val="009A462D"/>
    <w:rsid w:val="009A5CBA"/>
    <w:rsid w:val="009B1F30"/>
    <w:rsid w:val="009B3AC2"/>
    <w:rsid w:val="009B4DF4"/>
    <w:rsid w:val="009B564E"/>
    <w:rsid w:val="009B7E87"/>
    <w:rsid w:val="009C0169"/>
    <w:rsid w:val="009C403E"/>
    <w:rsid w:val="009D4FF0"/>
    <w:rsid w:val="009D58DF"/>
    <w:rsid w:val="009D703C"/>
    <w:rsid w:val="009D718F"/>
    <w:rsid w:val="009E068F"/>
    <w:rsid w:val="009E14E0"/>
    <w:rsid w:val="009E35DB"/>
    <w:rsid w:val="009E47A3"/>
    <w:rsid w:val="009E5257"/>
    <w:rsid w:val="009F08F3"/>
    <w:rsid w:val="009F344F"/>
    <w:rsid w:val="00A031D8"/>
    <w:rsid w:val="00A048A8"/>
    <w:rsid w:val="00A04F49"/>
    <w:rsid w:val="00A13E54"/>
    <w:rsid w:val="00A1415C"/>
    <w:rsid w:val="00A17F63"/>
    <w:rsid w:val="00A2193B"/>
    <w:rsid w:val="00A2351A"/>
    <w:rsid w:val="00A23C84"/>
    <w:rsid w:val="00A264A9"/>
    <w:rsid w:val="00A26DCF"/>
    <w:rsid w:val="00A275B5"/>
    <w:rsid w:val="00A27785"/>
    <w:rsid w:val="00A30187"/>
    <w:rsid w:val="00A3145D"/>
    <w:rsid w:val="00A315CF"/>
    <w:rsid w:val="00A3448A"/>
    <w:rsid w:val="00A36297"/>
    <w:rsid w:val="00A41E2B"/>
    <w:rsid w:val="00A45B74"/>
    <w:rsid w:val="00A464FA"/>
    <w:rsid w:val="00A52E1D"/>
    <w:rsid w:val="00A56054"/>
    <w:rsid w:val="00A570B3"/>
    <w:rsid w:val="00A611BC"/>
    <w:rsid w:val="00A61499"/>
    <w:rsid w:val="00A62A77"/>
    <w:rsid w:val="00A63483"/>
    <w:rsid w:val="00A657D7"/>
    <w:rsid w:val="00A660AC"/>
    <w:rsid w:val="00A67E6C"/>
    <w:rsid w:val="00A71806"/>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1ED8"/>
    <w:rsid w:val="00AC22FB"/>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0631E"/>
    <w:rsid w:val="00B14CB8"/>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55B2A"/>
    <w:rsid w:val="00B56D2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547D"/>
    <w:rsid w:val="00BD48AC"/>
    <w:rsid w:val="00BD5F1A"/>
    <w:rsid w:val="00BE1234"/>
    <w:rsid w:val="00BE1C5B"/>
    <w:rsid w:val="00BE2FA6"/>
    <w:rsid w:val="00BE333F"/>
    <w:rsid w:val="00BE7406"/>
    <w:rsid w:val="00BE7603"/>
    <w:rsid w:val="00BF3279"/>
    <w:rsid w:val="00BF74C7"/>
    <w:rsid w:val="00C015F1"/>
    <w:rsid w:val="00C01F33"/>
    <w:rsid w:val="00C0225D"/>
    <w:rsid w:val="00C02CC6"/>
    <w:rsid w:val="00C040F7"/>
    <w:rsid w:val="00C044AB"/>
    <w:rsid w:val="00C05706"/>
    <w:rsid w:val="00C07377"/>
    <w:rsid w:val="00C10478"/>
    <w:rsid w:val="00C12107"/>
    <w:rsid w:val="00C137EB"/>
    <w:rsid w:val="00C14D4B"/>
    <w:rsid w:val="00C154BB"/>
    <w:rsid w:val="00C25586"/>
    <w:rsid w:val="00C279B5"/>
    <w:rsid w:val="00C27C45"/>
    <w:rsid w:val="00C326AE"/>
    <w:rsid w:val="00C3719D"/>
    <w:rsid w:val="00C37CB2"/>
    <w:rsid w:val="00C40799"/>
    <w:rsid w:val="00C473A5"/>
    <w:rsid w:val="00C54178"/>
    <w:rsid w:val="00C54995"/>
    <w:rsid w:val="00C54D41"/>
    <w:rsid w:val="00C60783"/>
    <w:rsid w:val="00C62C34"/>
    <w:rsid w:val="00C64672"/>
    <w:rsid w:val="00C650CA"/>
    <w:rsid w:val="00C67698"/>
    <w:rsid w:val="00C70697"/>
    <w:rsid w:val="00C72093"/>
    <w:rsid w:val="00C72C5C"/>
    <w:rsid w:val="00C72EF4"/>
    <w:rsid w:val="00C744FE"/>
    <w:rsid w:val="00C74A89"/>
    <w:rsid w:val="00C75D2F"/>
    <w:rsid w:val="00C767BE"/>
    <w:rsid w:val="00C76E3C"/>
    <w:rsid w:val="00C81568"/>
    <w:rsid w:val="00C9027A"/>
    <w:rsid w:val="00C9068E"/>
    <w:rsid w:val="00C93814"/>
    <w:rsid w:val="00C93C4B"/>
    <w:rsid w:val="00C944AB"/>
    <w:rsid w:val="00C95660"/>
    <w:rsid w:val="00C95B40"/>
    <w:rsid w:val="00CA1ED8"/>
    <w:rsid w:val="00CB1185"/>
    <w:rsid w:val="00CB1F63"/>
    <w:rsid w:val="00CB7170"/>
    <w:rsid w:val="00CC040E"/>
    <w:rsid w:val="00CC111F"/>
    <w:rsid w:val="00CC2011"/>
    <w:rsid w:val="00CC3EA0"/>
    <w:rsid w:val="00CC7B45"/>
    <w:rsid w:val="00CD1188"/>
    <w:rsid w:val="00CD2ED1"/>
    <w:rsid w:val="00CD32FF"/>
    <w:rsid w:val="00CD337B"/>
    <w:rsid w:val="00CE0424"/>
    <w:rsid w:val="00CE1A17"/>
    <w:rsid w:val="00CE7561"/>
    <w:rsid w:val="00CF1354"/>
    <w:rsid w:val="00CF3B1F"/>
    <w:rsid w:val="00CF3BF6"/>
    <w:rsid w:val="00CF4BD5"/>
    <w:rsid w:val="00CF625B"/>
    <w:rsid w:val="00CF687E"/>
    <w:rsid w:val="00CF69F3"/>
    <w:rsid w:val="00D005BA"/>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B75"/>
    <w:rsid w:val="00D77186"/>
    <w:rsid w:val="00D77B1D"/>
    <w:rsid w:val="00D8021F"/>
    <w:rsid w:val="00D80383"/>
    <w:rsid w:val="00D823C6"/>
    <w:rsid w:val="00D8327F"/>
    <w:rsid w:val="00D86CA3"/>
    <w:rsid w:val="00D871CE"/>
    <w:rsid w:val="00D9196D"/>
    <w:rsid w:val="00D92982"/>
    <w:rsid w:val="00D93FF7"/>
    <w:rsid w:val="00D94EEA"/>
    <w:rsid w:val="00DA18D8"/>
    <w:rsid w:val="00DA305E"/>
    <w:rsid w:val="00DA5417"/>
    <w:rsid w:val="00DA56E8"/>
    <w:rsid w:val="00DB0A9F"/>
    <w:rsid w:val="00DB377D"/>
    <w:rsid w:val="00DC2D36"/>
    <w:rsid w:val="00DC53EF"/>
    <w:rsid w:val="00DE50C6"/>
    <w:rsid w:val="00DE5608"/>
    <w:rsid w:val="00DE58D0"/>
    <w:rsid w:val="00DE654F"/>
    <w:rsid w:val="00DF0B6E"/>
    <w:rsid w:val="00DF0C8C"/>
    <w:rsid w:val="00DF15E0"/>
    <w:rsid w:val="00DF37A0"/>
    <w:rsid w:val="00E110E7"/>
    <w:rsid w:val="00E11B20"/>
    <w:rsid w:val="00E17745"/>
    <w:rsid w:val="00E17FA2"/>
    <w:rsid w:val="00E22330"/>
    <w:rsid w:val="00E30B5A"/>
    <w:rsid w:val="00E30BCD"/>
    <w:rsid w:val="00E3123D"/>
    <w:rsid w:val="00E31461"/>
    <w:rsid w:val="00E31D43"/>
    <w:rsid w:val="00E32608"/>
    <w:rsid w:val="00E34188"/>
    <w:rsid w:val="00E34B6E"/>
    <w:rsid w:val="00E35559"/>
    <w:rsid w:val="00E36DF0"/>
    <w:rsid w:val="00E3723A"/>
    <w:rsid w:val="00E37860"/>
    <w:rsid w:val="00E446F1"/>
    <w:rsid w:val="00E46886"/>
    <w:rsid w:val="00E47AEF"/>
    <w:rsid w:val="00E53B75"/>
    <w:rsid w:val="00E54E3B"/>
    <w:rsid w:val="00E57565"/>
    <w:rsid w:val="00E63838"/>
    <w:rsid w:val="00E64434"/>
    <w:rsid w:val="00E67C51"/>
    <w:rsid w:val="00E72EFC"/>
    <w:rsid w:val="00E758EC"/>
    <w:rsid w:val="00E809F3"/>
    <w:rsid w:val="00E8234C"/>
    <w:rsid w:val="00E83AA9"/>
    <w:rsid w:val="00E85928"/>
    <w:rsid w:val="00E87822"/>
    <w:rsid w:val="00E90395"/>
    <w:rsid w:val="00E90E49"/>
    <w:rsid w:val="00E917F9"/>
    <w:rsid w:val="00E9291C"/>
    <w:rsid w:val="00E93FFE"/>
    <w:rsid w:val="00E94F8A"/>
    <w:rsid w:val="00EA22B1"/>
    <w:rsid w:val="00EA7A41"/>
    <w:rsid w:val="00EB077B"/>
    <w:rsid w:val="00EB4EA2"/>
    <w:rsid w:val="00EC24D5"/>
    <w:rsid w:val="00EC27C6"/>
    <w:rsid w:val="00EC4207"/>
    <w:rsid w:val="00EC5653"/>
    <w:rsid w:val="00EC71CE"/>
    <w:rsid w:val="00ED08E4"/>
    <w:rsid w:val="00ED1006"/>
    <w:rsid w:val="00ED6817"/>
    <w:rsid w:val="00EF18FE"/>
    <w:rsid w:val="00EF1BCF"/>
    <w:rsid w:val="00EF32B8"/>
    <w:rsid w:val="00EF5787"/>
    <w:rsid w:val="00EF60D0"/>
    <w:rsid w:val="00F0528D"/>
    <w:rsid w:val="00F06C67"/>
    <w:rsid w:val="00F06DFD"/>
    <w:rsid w:val="00F071D1"/>
    <w:rsid w:val="00F07533"/>
    <w:rsid w:val="00F10629"/>
    <w:rsid w:val="00F15FA5"/>
    <w:rsid w:val="00F16E39"/>
    <w:rsid w:val="00F209B7"/>
    <w:rsid w:val="00F2376F"/>
    <w:rsid w:val="00F243D8"/>
    <w:rsid w:val="00F26810"/>
    <w:rsid w:val="00F30828"/>
    <w:rsid w:val="00F313D6"/>
    <w:rsid w:val="00F40F0C"/>
    <w:rsid w:val="00F47292"/>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5ADA"/>
    <w:rsid w:val="00FB6A6A"/>
    <w:rsid w:val="00FC7429"/>
    <w:rsid w:val="00FD07F6"/>
    <w:rsid w:val="00FD1EC8"/>
    <w:rsid w:val="00FD47ED"/>
    <w:rsid w:val="00FD69CC"/>
    <w:rsid w:val="00FD74DB"/>
    <w:rsid w:val="00FD7660"/>
    <w:rsid w:val="00FE0655"/>
    <w:rsid w:val="00FE2365"/>
    <w:rsid w:val="00FE37D7"/>
    <w:rsid w:val="00FE4A9A"/>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7516F5"/>
  </w:style>
  <w:style w:type="paragraph" w:styleId="Revision">
    <w:name w:val="Revision"/>
    <w:hidden/>
    <w:uiPriority w:val="99"/>
    <w:semiHidden/>
    <w:rsid w:val="003312AF"/>
    <w:rPr>
      <w:rFonts w:ascii="Arial" w:eastAsiaTheme="minorHAnsi" w:hAnsi="Arial" w:cstheme="minorBidi"/>
      <w:szCs w:val="22"/>
      <w:lang w:val="en-US" w:eastAsia="en-US"/>
    </w:rPr>
  </w:style>
  <w:style w:type="character" w:customStyle="1" w:styleId="B1Zchn">
    <w:name w:val="B1 Zchn"/>
    <w:qFormat/>
    <w:rsid w:val="00F47292"/>
    <w:rPr>
      <w:lang w:eastAsia="en-US"/>
    </w:rPr>
  </w:style>
  <w:style w:type="table" w:customStyle="1" w:styleId="TableGrid4">
    <w:name w:val="Table Grid4"/>
    <w:basedOn w:val="TableNormal"/>
    <w:uiPriority w:val="59"/>
    <w:qFormat/>
    <w:rsid w:val="00C40799"/>
    <w:rPr>
      <w:rFonts w:ascii="Calibri" w:eastAsia="SimSun" w:hAnsi="Calibri" w:cs="Arial"/>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332">
      <w:bodyDiv w:val="1"/>
      <w:marLeft w:val="0"/>
      <w:marRight w:val="0"/>
      <w:marTop w:val="0"/>
      <w:marBottom w:val="0"/>
      <w:divBdr>
        <w:top w:val="none" w:sz="0" w:space="0" w:color="auto"/>
        <w:left w:val="none" w:sz="0" w:space="0" w:color="auto"/>
        <w:bottom w:val="none" w:sz="0" w:space="0" w:color="auto"/>
        <w:right w:val="none" w:sz="0" w:space="0" w:color="auto"/>
      </w:divBdr>
    </w:div>
    <w:div w:id="266624972">
      <w:bodyDiv w:val="1"/>
      <w:marLeft w:val="0"/>
      <w:marRight w:val="0"/>
      <w:marTop w:val="0"/>
      <w:marBottom w:val="0"/>
      <w:divBdr>
        <w:top w:val="none" w:sz="0" w:space="0" w:color="auto"/>
        <w:left w:val="none" w:sz="0" w:space="0" w:color="auto"/>
        <w:bottom w:val="none" w:sz="0" w:space="0" w:color="auto"/>
        <w:right w:val="none" w:sz="0" w:space="0" w:color="auto"/>
      </w:divBdr>
    </w:div>
    <w:div w:id="283924387">
      <w:bodyDiv w:val="1"/>
      <w:marLeft w:val="0"/>
      <w:marRight w:val="0"/>
      <w:marTop w:val="0"/>
      <w:marBottom w:val="0"/>
      <w:divBdr>
        <w:top w:val="none" w:sz="0" w:space="0" w:color="auto"/>
        <w:left w:val="none" w:sz="0" w:space="0" w:color="auto"/>
        <w:bottom w:val="none" w:sz="0" w:space="0" w:color="auto"/>
        <w:right w:val="none" w:sz="0" w:space="0" w:color="auto"/>
      </w:divBdr>
    </w:div>
    <w:div w:id="372000364">
      <w:bodyDiv w:val="1"/>
      <w:marLeft w:val="0"/>
      <w:marRight w:val="0"/>
      <w:marTop w:val="0"/>
      <w:marBottom w:val="0"/>
      <w:divBdr>
        <w:top w:val="none" w:sz="0" w:space="0" w:color="auto"/>
        <w:left w:val="none" w:sz="0" w:space="0" w:color="auto"/>
        <w:bottom w:val="none" w:sz="0" w:space="0" w:color="auto"/>
        <w:right w:val="none" w:sz="0" w:space="0" w:color="auto"/>
      </w:divBdr>
    </w:div>
    <w:div w:id="407195262">
      <w:bodyDiv w:val="1"/>
      <w:marLeft w:val="0"/>
      <w:marRight w:val="0"/>
      <w:marTop w:val="0"/>
      <w:marBottom w:val="0"/>
      <w:divBdr>
        <w:top w:val="none" w:sz="0" w:space="0" w:color="auto"/>
        <w:left w:val="none" w:sz="0" w:space="0" w:color="auto"/>
        <w:bottom w:val="none" w:sz="0" w:space="0" w:color="auto"/>
        <w:right w:val="none" w:sz="0" w:space="0" w:color="auto"/>
      </w:divBdr>
    </w:div>
    <w:div w:id="462818744">
      <w:bodyDiv w:val="1"/>
      <w:marLeft w:val="0"/>
      <w:marRight w:val="0"/>
      <w:marTop w:val="0"/>
      <w:marBottom w:val="0"/>
      <w:divBdr>
        <w:top w:val="none" w:sz="0" w:space="0" w:color="auto"/>
        <w:left w:val="none" w:sz="0" w:space="0" w:color="auto"/>
        <w:bottom w:val="none" w:sz="0" w:space="0" w:color="auto"/>
        <w:right w:val="none" w:sz="0" w:space="0" w:color="auto"/>
      </w:divBdr>
    </w:div>
    <w:div w:id="485049104">
      <w:bodyDiv w:val="1"/>
      <w:marLeft w:val="0"/>
      <w:marRight w:val="0"/>
      <w:marTop w:val="0"/>
      <w:marBottom w:val="0"/>
      <w:divBdr>
        <w:top w:val="none" w:sz="0" w:space="0" w:color="auto"/>
        <w:left w:val="none" w:sz="0" w:space="0" w:color="auto"/>
        <w:bottom w:val="none" w:sz="0" w:space="0" w:color="auto"/>
        <w:right w:val="none" w:sz="0" w:space="0" w:color="auto"/>
      </w:divBdr>
    </w:div>
    <w:div w:id="514418754">
      <w:bodyDiv w:val="1"/>
      <w:marLeft w:val="0"/>
      <w:marRight w:val="0"/>
      <w:marTop w:val="0"/>
      <w:marBottom w:val="0"/>
      <w:divBdr>
        <w:top w:val="none" w:sz="0" w:space="0" w:color="auto"/>
        <w:left w:val="none" w:sz="0" w:space="0" w:color="auto"/>
        <w:bottom w:val="none" w:sz="0" w:space="0" w:color="auto"/>
        <w:right w:val="none" w:sz="0" w:space="0" w:color="auto"/>
      </w:divBdr>
    </w:div>
    <w:div w:id="814446256">
      <w:bodyDiv w:val="1"/>
      <w:marLeft w:val="0"/>
      <w:marRight w:val="0"/>
      <w:marTop w:val="0"/>
      <w:marBottom w:val="0"/>
      <w:divBdr>
        <w:top w:val="none" w:sz="0" w:space="0" w:color="auto"/>
        <w:left w:val="none" w:sz="0" w:space="0" w:color="auto"/>
        <w:bottom w:val="none" w:sz="0" w:space="0" w:color="auto"/>
        <w:right w:val="none" w:sz="0" w:space="0" w:color="auto"/>
      </w:divBdr>
    </w:div>
    <w:div w:id="856848909">
      <w:bodyDiv w:val="1"/>
      <w:marLeft w:val="0"/>
      <w:marRight w:val="0"/>
      <w:marTop w:val="0"/>
      <w:marBottom w:val="0"/>
      <w:divBdr>
        <w:top w:val="none" w:sz="0" w:space="0" w:color="auto"/>
        <w:left w:val="none" w:sz="0" w:space="0" w:color="auto"/>
        <w:bottom w:val="none" w:sz="0" w:space="0" w:color="auto"/>
        <w:right w:val="none" w:sz="0" w:space="0" w:color="auto"/>
      </w:divBdr>
    </w:div>
    <w:div w:id="949508194">
      <w:bodyDiv w:val="1"/>
      <w:marLeft w:val="0"/>
      <w:marRight w:val="0"/>
      <w:marTop w:val="0"/>
      <w:marBottom w:val="0"/>
      <w:divBdr>
        <w:top w:val="none" w:sz="0" w:space="0" w:color="auto"/>
        <w:left w:val="none" w:sz="0" w:space="0" w:color="auto"/>
        <w:bottom w:val="none" w:sz="0" w:space="0" w:color="auto"/>
        <w:right w:val="none" w:sz="0" w:space="0" w:color="auto"/>
      </w:divBdr>
    </w:div>
    <w:div w:id="1020741058">
      <w:bodyDiv w:val="1"/>
      <w:marLeft w:val="0"/>
      <w:marRight w:val="0"/>
      <w:marTop w:val="0"/>
      <w:marBottom w:val="0"/>
      <w:divBdr>
        <w:top w:val="none" w:sz="0" w:space="0" w:color="auto"/>
        <w:left w:val="none" w:sz="0" w:space="0" w:color="auto"/>
        <w:bottom w:val="none" w:sz="0" w:space="0" w:color="auto"/>
        <w:right w:val="none" w:sz="0" w:space="0" w:color="auto"/>
      </w:divBdr>
    </w:div>
    <w:div w:id="1226143038">
      <w:bodyDiv w:val="1"/>
      <w:marLeft w:val="0"/>
      <w:marRight w:val="0"/>
      <w:marTop w:val="0"/>
      <w:marBottom w:val="0"/>
      <w:divBdr>
        <w:top w:val="none" w:sz="0" w:space="0" w:color="auto"/>
        <w:left w:val="none" w:sz="0" w:space="0" w:color="auto"/>
        <w:bottom w:val="none" w:sz="0" w:space="0" w:color="auto"/>
        <w:right w:val="none" w:sz="0" w:space="0" w:color="auto"/>
      </w:divBdr>
    </w:div>
    <w:div w:id="1255748065">
      <w:bodyDiv w:val="1"/>
      <w:marLeft w:val="0"/>
      <w:marRight w:val="0"/>
      <w:marTop w:val="0"/>
      <w:marBottom w:val="0"/>
      <w:divBdr>
        <w:top w:val="none" w:sz="0" w:space="0" w:color="auto"/>
        <w:left w:val="none" w:sz="0" w:space="0" w:color="auto"/>
        <w:bottom w:val="none" w:sz="0" w:space="0" w:color="auto"/>
        <w:right w:val="none" w:sz="0" w:space="0" w:color="auto"/>
      </w:divBdr>
    </w:div>
    <w:div w:id="1403017893">
      <w:bodyDiv w:val="1"/>
      <w:marLeft w:val="0"/>
      <w:marRight w:val="0"/>
      <w:marTop w:val="0"/>
      <w:marBottom w:val="0"/>
      <w:divBdr>
        <w:top w:val="none" w:sz="0" w:space="0" w:color="auto"/>
        <w:left w:val="none" w:sz="0" w:space="0" w:color="auto"/>
        <w:bottom w:val="none" w:sz="0" w:space="0" w:color="auto"/>
        <w:right w:val="none" w:sz="0" w:space="0" w:color="auto"/>
      </w:divBdr>
    </w:div>
    <w:div w:id="1439134354">
      <w:bodyDiv w:val="1"/>
      <w:marLeft w:val="0"/>
      <w:marRight w:val="0"/>
      <w:marTop w:val="0"/>
      <w:marBottom w:val="0"/>
      <w:divBdr>
        <w:top w:val="none" w:sz="0" w:space="0" w:color="auto"/>
        <w:left w:val="none" w:sz="0" w:space="0" w:color="auto"/>
        <w:bottom w:val="none" w:sz="0" w:space="0" w:color="auto"/>
        <w:right w:val="none" w:sz="0" w:space="0" w:color="auto"/>
      </w:divBdr>
    </w:div>
    <w:div w:id="1619798071">
      <w:bodyDiv w:val="1"/>
      <w:marLeft w:val="0"/>
      <w:marRight w:val="0"/>
      <w:marTop w:val="0"/>
      <w:marBottom w:val="0"/>
      <w:divBdr>
        <w:top w:val="none" w:sz="0" w:space="0" w:color="auto"/>
        <w:left w:val="none" w:sz="0" w:space="0" w:color="auto"/>
        <w:bottom w:val="none" w:sz="0" w:space="0" w:color="auto"/>
        <w:right w:val="none" w:sz="0" w:space="0" w:color="auto"/>
      </w:divBdr>
    </w:div>
    <w:div w:id="1884712796">
      <w:bodyDiv w:val="1"/>
      <w:marLeft w:val="0"/>
      <w:marRight w:val="0"/>
      <w:marTop w:val="0"/>
      <w:marBottom w:val="0"/>
      <w:divBdr>
        <w:top w:val="none" w:sz="0" w:space="0" w:color="auto"/>
        <w:left w:val="none" w:sz="0" w:space="0" w:color="auto"/>
        <w:bottom w:val="none" w:sz="0" w:space="0" w:color="auto"/>
        <w:right w:val="none" w:sz="0" w:space="0" w:color="auto"/>
      </w:divBdr>
    </w:div>
    <w:div w:id="199583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C3F8E-3D1B-4B5C-AC9E-F2E1E0B8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4318</Words>
  <Characters>24616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28877</CharactersWithSpaces>
  <SharedDoc>false</SharedDoc>
  <HLinks>
    <vt:vector size="12" baseType="variant">
      <vt:variant>
        <vt:i4>1769525</vt:i4>
      </vt:variant>
      <vt:variant>
        <vt:i4>14</vt:i4>
      </vt:variant>
      <vt:variant>
        <vt:i4>0</vt:i4>
      </vt:variant>
      <vt:variant>
        <vt:i4>5</vt:i4>
      </vt:variant>
      <vt:variant>
        <vt:lpwstr/>
      </vt:variant>
      <vt:variant>
        <vt:lpwstr>_Toc112169052</vt:lpwstr>
      </vt:variant>
      <vt:variant>
        <vt:i4>1703989</vt:i4>
      </vt:variant>
      <vt:variant>
        <vt:i4>8</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2023-04-07T22:14:00Z</dcterms:created>
  <dcterms:modified xsi:type="dcterms:W3CDTF">2023-04-07T22:14:00Z</dcterms:modified>
  <cp:category/>
</cp:coreProperties>
</file>